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50865761" w:displacedByCustomXml="next"/>
    <w:sdt>
      <w:sdtPr>
        <w:id w:val="-1523237719"/>
        <w:docPartObj>
          <w:docPartGallery w:val="Cover Pages"/>
          <w:docPartUnique/>
        </w:docPartObj>
      </w:sdtPr>
      <w:sdtContent>
        <w:p w:rsidR="00D30066" w:rsidRDefault="00D30066">
          <w:r>
            <w:rPr>
              <w:noProof/>
            </w:rPr>
            <mc:AlternateContent>
              <mc:Choice Requires="wpg">
                <w:drawing>
                  <wp:anchor distT="0" distB="0" distL="114300" distR="114300" simplePos="0" relativeHeight="251661312" behindDoc="0" locked="0" layoutInCell="1" allowOverlap="1" wp14:anchorId="5FC01025" wp14:editId="66385400">
                    <wp:simplePos x="0" y="0"/>
                    <wp:positionH relativeFrom="page">
                      <wp:posOffset>227965</wp:posOffset>
                    </wp:positionH>
                    <wp:positionV relativeFrom="page">
                      <wp:posOffset>71755</wp:posOffset>
                    </wp:positionV>
                    <wp:extent cx="740410" cy="777240"/>
                    <wp:effectExtent l="635" t="0" r="3175" b="3175"/>
                    <wp:wrapNone/>
                    <wp:docPr id="38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410"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7.95pt;margin-top:5.65pt;width:58.3pt;height:61.2pt;rotation:90;z-index:251661312;mso-position-horizontal-relative:page;mso-position-vertical-relative:page;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249EC5C0" wp14:editId="7A150C19">
                    <wp:simplePos x="0" y="0"/>
                    <wp:positionH relativeFrom="margin">
                      <wp:align>center</wp:align>
                    </wp:positionH>
                    <mc:AlternateContent>
                      <mc:Choice Requires="wp14">
                        <wp:positionV relativeFrom="margin">
                          <wp14:pctPosVOffset>-5000</wp14:pctPosVOffset>
                        </wp:positionV>
                      </mc:Choice>
                      <mc:Fallback>
                        <wp:positionV relativeFrom="page">
                          <wp:posOffset>0</wp:posOffset>
                        </wp:positionV>
                      </mc:Fallback>
                    </mc:AlternateContent>
                    <wp:extent cx="6537960" cy="5349240"/>
                    <wp:effectExtent l="0" t="0" r="0" b="0"/>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sdt>
                                <w:sdtPr>
                                  <w:rPr>
                                    <w:rFonts w:asciiTheme="majorHAnsi" w:eastAsiaTheme="majorEastAsia" w:hAnsiTheme="majorHAnsi" w:cstheme="majorBidi"/>
                                    <w:color w:val="FFFFFF" w:themeColor="background1"/>
                                    <w:sz w:val="72"/>
                                    <w:szCs w:val="72"/>
                                  </w:rPr>
                                  <w:alias w:val="Title"/>
                                  <w:id w:val="1550341699"/>
                                  <w:dataBinding w:prefixMappings="xmlns:ns0='http://schemas.openxmlformats.org/package/2006/metadata/core-properties' xmlns:ns1='http://purl.org/dc/elements/1.1/'" w:xpath="/ns0:coreProperties[1]/ns1:title[1]" w:storeItemID="{6C3C8BC8-F283-45AE-878A-BAB7291924A1}"/>
                                  <w:text/>
                                </w:sdtPr>
                                <w:sdtContent>
                                  <w:p w:rsidR="00E2777D" w:rsidRDefault="00E2777D">
                                    <w:pPr>
                                      <w:pStyle w:val="NoSpacing"/>
                                      <w:rPr>
                                        <w:rFonts w:asciiTheme="majorHAnsi" w:eastAsiaTheme="majorEastAsia" w:hAnsiTheme="majorHAnsi" w:cstheme="majorBidi"/>
                                        <w:color w:val="FFFFFF" w:themeColor="background1"/>
                                        <w:sz w:val="84"/>
                                        <w:szCs w:val="72"/>
                                      </w:rPr>
                                    </w:pPr>
                                    <w:r w:rsidRPr="00D30066">
                                      <w:rPr>
                                        <w:rFonts w:asciiTheme="majorHAnsi" w:eastAsiaTheme="majorEastAsia" w:hAnsiTheme="majorHAnsi" w:cstheme="majorBidi"/>
                                        <w:color w:val="FFFFFF" w:themeColor="background1"/>
                                        <w:sz w:val="72"/>
                                        <w:szCs w:val="72"/>
                                      </w:rPr>
                                      <w:t>Accreditation Year 1 Draft</w:t>
                                    </w:r>
                                  </w:p>
                                </w:sdtContent>
                              </w:sdt>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id="Rectangle 6" o:spid="_x0000_s1026" style="position:absolute;margin-left:0;margin-top:0;width:514.8pt;height:421.2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" fillcolor="#333 [2576]" stroked="f">
                    <v:fill color2="black [960]" rotate="t" focusposition=".5,.5" focussize="" focus="100%" type="gradientRadial"/>
                    <v:textbox inset="18pt,,108pt,7.2pt">
                      <w:txbxContent>
                        <w:sdt>
                          <w:sdtPr>
                            <w:rPr>
                              <w:rFonts w:asciiTheme="majorHAnsi" w:eastAsiaTheme="majorEastAsia" w:hAnsiTheme="majorHAnsi" w:cstheme="majorBidi"/>
                              <w:color w:val="FFFFFF" w:themeColor="background1"/>
                              <w:sz w:val="72"/>
                              <w:szCs w:val="72"/>
                            </w:rPr>
                            <w:alias w:val="Title"/>
                            <w:id w:val="1550341699"/>
                            <w:dataBinding w:prefixMappings="xmlns:ns0='http://schemas.openxmlformats.org/package/2006/metadata/core-properties' xmlns:ns1='http://purl.org/dc/elements/1.1/'" w:xpath="/ns0:coreProperties[1]/ns1:title[1]" w:storeItemID="{6C3C8BC8-F283-45AE-878A-BAB7291924A1}"/>
                            <w:text/>
                          </w:sdtPr>
                          <w:sdtContent>
                            <w:p w:rsidR="00E2777D" w:rsidRDefault="00E2777D">
                              <w:pPr>
                                <w:pStyle w:val="NoSpacing"/>
                                <w:rPr>
                                  <w:rFonts w:asciiTheme="majorHAnsi" w:eastAsiaTheme="majorEastAsia" w:hAnsiTheme="majorHAnsi" w:cstheme="majorBidi"/>
                                  <w:color w:val="FFFFFF" w:themeColor="background1"/>
                                  <w:sz w:val="84"/>
                                  <w:szCs w:val="72"/>
                                </w:rPr>
                              </w:pPr>
                              <w:r w:rsidRPr="00D30066">
                                <w:rPr>
                                  <w:rFonts w:asciiTheme="majorHAnsi" w:eastAsiaTheme="majorEastAsia" w:hAnsiTheme="majorHAnsi" w:cstheme="majorBidi"/>
                                  <w:color w:val="FFFFFF" w:themeColor="background1"/>
                                  <w:sz w:val="72"/>
                                  <w:szCs w:val="72"/>
                                </w:rPr>
                                <w:t>Accreditation Year 1 Draft</w:t>
                              </w:r>
                            </w:p>
                          </w:sdtContent>
                        </w:sdt>
                      </w:txbxContent>
                    </v:textbox>
                    <w10:wrap anchorx="margin" anchory="margin"/>
                  </v:rect>
                </w:pict>
              </mc:Fallback>
            </mc:AlternateContent>
          </w:r>
        </w:p>
        <w:p w:rsidR="00D30066" w:rsidRDefault="00D30066"/>
        <w:p w:rsidR="00D30066" w:rsidRDefault="00D30066"/>
        <w:p w:rsidR="00D30066" w:rsidRDefault="00D30066"/>
        <w:p w:rsidR="00D30066" w:rsidRDefault="00D30066">
          <w:pPr>
            <w:rPr>
              <w:rFonts w:asciiTheme="majorHAnsi" w:eastAsiaTheme="majorEastAsia" w:hAnsiTheme="majorHAnsi" w:cstheme="majorBidi"/>
              <w:b/>
              <w:bCs/>
              <w:color w:val="365F91" w:themeColor="accent1" w:themeShade="BF"/>
              <w:sz w:val="28"/>
              <w:szCs w:val="28"/>
            </w:rPr>
          </w:pPr>
          <w:r>
            <w:rPr>
              <w:noProof/>
            </w:rPr>
            <mc:AlternateContent>
              <mc:Choice Requires="wps">
                <w:drawing>
                  <wp:anchor distT="0" distB="0" distL="114300" distR="114300" simplePos="0" relativeHeight="251662336" behindDoc="0" locked="0" layoutInCell="1" allowOverlap="1" wp14:anchorId="147E0183" wp14:editId="410CBDC1">
                    <wp:simplePos x="0" y="0"/>
                    <mc:AlternateContent>
                      <mc:Choice Requires="wp14">
                        <wp:positionH relativeFrom="margin">
                          <wp14:pctPosHOffset>-5000</wp14:pctPosHOffset>
                        </wp:positionH>
                      </mc:Choice>
                      <mc:Fallback>
                        <wp:positionH relativeFrom="page">
                          <wp:posOffset>114300</wp:posOffset>
                        </wp:positionH>
                      </mc:Fallback>
                    </mc:AlternateContent>
                    <mc:AlternateContent>
                      <mc:Choice Requires="wp14">
                        <wp:positionV relativeFrom="margin">
                          <wp14:pctPosVOffset>59000</wp14:pctPosVOffset>
                        </wp:positionV>
                      </mc:Choice>
                      <mc:Fallback>
                        <wp:positionV relativeFrom="page">
                          <wp:posOffset>5852160</wp:posOffset>
                        </wp:positionV>
                      </mc:Fallback>
                    </mc:AlternateContent>
                    <wp:extent cx="2941955" cy="3703320"/>
                    <wp:effectExtent l="0" t="0" r="0" b="0"/>
                    <wp:wrapNone/>
                    <wp:docPr id="386" name="Text Box 386"/>
                    <wp:cNvGraphicFramePr/>
                    <a:graphic xmlns:a="http://schemas.openxmlformats.org/drawingml/2006/main">
                      <a:graphicData uri="http://schemas.microsoft.com/office/word/2010/wordprocessingShape">
                        <wps:wsp>
                          <wps:cNvSpPr txBox="1"/>
                          <wps:spPr>
                            <a:xfrm>
                              <a:off x="0" y="0"/>
                              <a:ext cx="294195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1F497D" w:themeColor="text2"/>
                                    <w:spacing w:val="60"/>
                                    <w:sz w:val="20"/>
                                    <w:szCs w:val="20"/>
                                  </w:rPr>
                                  <w:alias w:val="Company"/>
                                  <w:id w:val="-1689900431"/>
                                  <w:dataBinding w:prefixMappings="xmlns:ns0='http://schemas.openxmlformats.org/officeDocument/2006/extended-properties'" w:xpath="/ns0:Properties[1]/ns0:Company[1]" w:storeItemID="{6668398D-A668-4E3E-A5EB-62B293D839F1}"/>
                                  <w:text/>
                                </w:sdtPr>
                                <w:sdtContent>
                                  <w:p w:rsidR="00E2777D" w:rsidRDefault="00E2777D">
                                    <w:pPr>
                                      <w:suppressOverlap/>
                                      <w:jc w:val="right"/>
                                      <w:rPr>
                                        <w:b/>
                                        <w:bCs/>
                                        <w:color w:val="1F497D" w:themeColor="text2"/>
                                        <w:spacing w:val="60"/>
                                        <w:sz w:val="20"/>
                                        <w:szCs w:val="20"/>
                                      </w:rPr>
                                    </w:pPr>
                                    <w:r>
                                      <w:rPr>
                                        <w:b/>
                                        <w:bCs/>
                                        <w:color w:val="1F497D" w:themeColor="text2"/>
                                        <w:spacing w:val="60"/>
                                        <w:sz w:val="20"/>
                                        <w:szCs w:val="20"/>
                                      </w:rPr>
                                      <w:t>Shoreline Community College</w:t>
                                    </w:r>
                                  </w:p>
                                </w:sdtContent>
                              </w:sdt>
                              <w:sdt>
                                <w:sdtPr>
                                  <w:rPr>
                                    <w:b/>
                                    <w:bCs/>
                                    <w:color w:val="1F497D" w:themeColor="text2"/>
                                    <w:spacing w:val="60"/>
                                    <w:sz w:val="20"/>
                                    <w:szCs w:val="20"/>
                                  </w:rPr>
                                  <w:alias w:val="Address"/>
                                  <w:id w:val="2146780284"/>
                                  <w:dataBinding w:prefixMappings="xmlns:ns0='http://schemas.microsoft.com/office/2006/coverPageProps'" w:xpath="/ns0:CoverPageProperties[1]/ns0:CompanyAddress[1]" w:storeItemID="{55AF091B-3C7A-41E3-B477-F2FDAA23CFDA}"/>
                                  <w:text w:multiLine="1"/>
                                </w:sdtPr>
                                <w:sdtContent>
                                  <w:p w:rsidR="00E2777D" w:rsidRDefault="00E2777D">
                                    <w:pPr>
                                      <w:suppressOverlap/>
                                      <w:jc w:val="right"/>
                                      <w:rPr>
                                        <w:b/>
                                        <w:bCs/>
                                        <w:color w:val="1F497D" w:themeColor="text2"/>
                                        <w:spacing w:val="60"/>
                                        <w:sz w:val="20"/>
                                        <w:szCs w:val="20"/>
                                      </w:rPr>
                                    </w:pPr>
                                    <w:r>
                                      <w:rPr>
                                        <w:b/>
                                        <w:bCs/>
                                        <w:color w:val="1F497D" w:themeColor="text2"/>
                                        <w:spacing w:val="60"/>
                                        <w:sz w:val="20"/>
                                        <w:szCs w:val="20"/>
                                      </w:rPr>
                                      <w:t>16101 Greenwood Avenue North, Shoreline, WA 98133</w:t>
                                    </w:r>
                                  </w:p>
                                </w:sdtContent>
                              </w:sdt>
                              <w:sdt>
                                <w:sdtPr>
                                  <w:rPr>
                                    <w:b/>
                                    <w:bCs/>
                                    <w:color w:val="1F497D" w:themeColor="text2"/>
                                    <w:spacing w:val="60"/>
                                    <w:sz w:val="20"/>
                                    <w:szCs w:val="20"/>
                                  </w:rPr>
                                  <w:alias w:val="Phone"/>
                                  <w:id w:val="-1647660158"/>
                                  <w:dataBinding w:prefixMappings="xmlns:ns0='http://schemas.microsoft.com/office/2006/coverPageProps'" w:xpath="/ns0:CoverPageProperties[1]/ns0:CompanyPhone[1]" w:storeItemID="{55AF091B-3C7A-41E3-B477-F2FDAA23CFDA}"/>
                                  <w:text/>
                                </w:sdtPr>
                                <w:sdtContent>
                                  <w:p w:rsidR="00E2777D" w:rsidRDefault="00E2777D">
                                    <w:pPr>
                                      <w:suppressOverlap/>
                                      <w:jc w:val="right"/>
                                      <w:rPr>
                                        <w:b/>
                                        <w:bCs/>
                                        <w:color w:val="1F497D" w:themeColor="text2"/>
                                        <w:spacing w:val="60"/>
                                        <w:sz w:val="20"/>
                                        <w:szCs w:val="20"/>
                                      </w:rPr>
                                    </w:pPr>
                                    <w:r>
                                      <w:rPr>
                                        <w:b/>
                                        <w:bCs/>
                                        <w:color w:val="1F497D" w:themeColor="text2"/>
                                        <w:spacing w:val="60"/>
                                        <w:sz w:val="20"/>
                                        <w:szCs w:val="20"/>
                                      </w:rPr>
                                      <w:t>Phone: 206-546-4101</w:t>
                                    </w:r>
                                  </w:p>
                                </w:sdtContent>
                              </w:sdt>
                              <w:sdt>
                                <w:sdtPr>
                                  <w:rPr>
                                    <w:b/>
                                    <w:bCs/>
                                    <w:color w:val="1F497D" w:themeColor="text2"/>
                                    <w:spacing w:val="60"/>
                                    <w:sz w:val="20"/>
                                    <w:szCs w:val="20"/>
                                  </w:rPr>
                                  <w:alias w:val="Fax"/>
                                  <w:id w:val="-621461224"/>
                                  <w:dataBinding w:prefixMappings="xmlns:ns0='http://schemas.microsoft.com/office/2006/coverPageProps'" w:xpath="/ns0:CoverPageProperties[1]/ns0:CompanyFax[1]" w:storeItemID="{55AF091B-3C7A-41E3-B477-F2FDAA23CFDA}"/>
                                  <w:text/>
                                </w:sdtPr>
                                <w:sdtContent>
                                  <w:p w:rsidR="00E2777D" w:rsidRDefault="00E2777D">
                                    <w:pPr>
                                      <w:suppressOverlap/>
                                      <w:jc w:val="right"/>
                                      <w:rPr>
                                        <w:b/>
                                        <w:bCs/>
                                        <w:color w:val="1F497D" w:themeColor="text2"/>
                                        <w:spacing w:val="60"/>
                                        <w:sz w:val="20"/>
                                        <w:szCs w:val="20"/>
                                      </w:rPr>
                                    </w:pPr>
                                    <w:r>
                                      <w:rPr>
                                        <w:b/>
                                        <w:bCs/>
                                        <w:color w:val="1F497D" w:themeColor="text2"/>
                                        <w:spacing w:val="60"/>
                                        <w:sz w:val="20"/>
                                        <w:szCs w:val="20"/>
                                      </w:rPr>
                                      <w:t>Fax: 206-546-4630</w:t>
                                    </w:r>
                                  </w:p>
                                </w:sdtContent>
                              </w:sdt>
                              <w:sdt>
                                <w:sdtPr>
                                  <w:rPr>
                                    <w:b/>
                                    <w:bCs/>
                                    <w:color w:val="1F497D" w:themeColor="text2"/>
                                    <w:spacing w:val="60"/>
                                    <w:sz w:val="20"/>
                                    <w:szCs w:val="20"/>
                                  </w:rPr>
                                  <w:alias w:val="Date"/>
                                  <w:id w:val="-2004651626"/>
                                  <w:dataBinding w:prefixMappings="xmlns:ns0='http://schemas.microsoft.com/office/2006/coverPageProps'" w:xpath="/ns0:CoverPageProperties[1]/ns0:PublishDate[1]" w:storeItemID="{55AF091B-3C7A-41E3-B477-F2FDAA23CFDA}"/>
                                  <w:date w:fullDate="2013-04-04T00:00:00Z">
                                    <w:dateFormat w:val="M/d/yyyy"/>
                                    <w:lid w:val="en-US"/>
                                    <w:storeMappedDataAs w:val="dateTime"/>
                                    <w:calendar w:val="gregorian"/>
                                  </w:date>
                                </w:sdtPr>
                                <w:sdtContent>
                                  <w:p w:rsidR="00E2777D" w:rsidRDefault="00E2777D">
                                    <w:pPr>
                                      <w:suppressOverlap/>
                                      <w:jc w:val="right"/>
                                      <w:rPr>
                                        <w:b/>
                                        <w:bCs/>
                                        <w:color w:val="1F497D" w:themeColor="text2"/>
                                        <w:spacing w:val="60"/>
                                        <w:sz w:val="20"/>
                                        <w:szCs w:val="20"/>
                                      </w:rPr>
                                    </w:pPr>
                                    <w:r>
                                      <w:rPr>
                                        <w:b/>
                                        <w:bCs/>
                                        <w:color w:val="1F497D" w:themeColor="text2"/>
                                        <w:spacing w:val="60"/>
                                        <w:sz w:val="20"/>
                                        <w:szCs w:val="20"/>
                                      </w:rPr>
                                      <w:t>4/4/2013</w:t>
                                    </w:r>
                                  </w:p>
                                </w:sdtContent>
                              </w:sdt>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49500</wp14:pctWidth>
                    </wp14:sizeRelH>
                    <wp14:sizeRelV relativeFrom="margin">
                      <wp14:pctHeight>45000</wp14:pctHeight>
                    </wp14:sizeRelV>
                  </wp:anchor>
                </w:drawing>
              </mc:Choice>
              <mc:Fallback>
                <w:pict>
                  <v:shapetype id="_x0000_t202" coordsize="21600,21600" o:spt="202" path="m,l,21600r21600,l21600,xe">
                    <v:stroke joinstyle="miter"/>
                    <v:path gradientshapeok="t" o:connecttype="rect"/>
                  </v:shapetype>
                  <v:shape id="Text Box 386" o:spid="_x0000_s1027" type="#_x0000_t202" style="position:absolute;margin-left:0;margin-top:0;width:231.65pt;height:291.6pt;z-index:251662336;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" filled="f" stroked="f" strokeweight=".5pt">
                    <v:textbox inset=",7.2pt,,7.2pt">
                      <w:txbxContent>
                        <w:sdt>
                          <w:sdtPr>
                            <w:rPr>
                              <w:b/>
                              <w:bCs/>
                              <w:color w:val="1F497D" w:themeColor="text2"/>
                              <w:spacing w:val="60"/>
                              <w:sz w:val="20"/>
                              <w:szCs w:val="20"/>
                            </w:rPr>
                            <w:alias w:val="Company"/>
                            <w:id w:val="-1689900431"/>
                            <w:dataBinding w:prefixMappings="xmlns:ns0='http://schemas.openxmlformats.org/officeDocument/2006/extended-properties'" w:xpath="/ns0:Properties[1]/ns0:Company[1]" w:storeItemID="{6668398D-A668-4E3E-A5EB-62B293D839F1}"/>
                            <w:text/>
                          </w:sdtPr>
                          <w:sdtContent>
                            <w:p w:rsidR="00E2777D" w:rsidRDefault="00E2777D">
                              <w:pPr>
                                <w:suppressOverlap/>
                                <w:jc w:val="right"/>
                                <w:rPr>
                                  <w:b/>
                                  <w:bCs/>
                                  <w:color w:val="1F497D" w:themeColor="text2"/>
                                  <w:spacing w:val="60"/>
                                  <w:sz w:val="20"/>
                                  <w:szCs w:val="20"/>
                                </w:rPr>
                              </w:pPr>
                              <w:r>
                                <w:rPr>
                                  <w:b/>
                                  <w:bCs/>
                                  <w:color w:val="1F497D" w:themeColor="text2"/>
                                  <w:spacing w:val="60"/>
                                  <w:sz w:val="20"/>
                                  <w:szCs w:val="20"/>
                                </w:rPr>
                                <w:t>Shoreline Community College</w:t>
                              </w:r>
                            </w:p>
                          </w:sdtContent>
                        </w:sdt>
                        <w:sdt>
                          <w:sdtPr>
                            <w:rPr>
                              <w:b/>
                              <w:bCs/>
                              <w:color w:val="1F497D" w:themeColor="text2"/>
                              <w:spacing w:val="60"/>
                              <w:sz w:val="20"/>
                              <w:szCs w:val="20"/>
                            </w:rPr>
                            <w:alias w:val="Address"/>
                            <w:id w:val="2146780284"/>
                            <w:dataBinding w:prefixMappings="xmlns:ns0='http://schemas.microsoft.com/office/2006/coverPageProps'" w:xpath="/ns0:CoverPageProperties[1]/ns0:CompanyAddress[1]" w:storeItemID="{55AF091B-3C7A-41E3-B477-F2FDAA23CFDA}"/>
                            <w:text w:multiLine="1"/>
                          </w:sdtPr>
                          <w:sdtContent>
                            <w:p w:rsidR="00E2777D" w:rsidRDefault="00E2777D">
                              <w:pPr>
                                <w:suppressOverlap/>
                                <w:jc w:val="right"/>
                                <w:rPr>
                                  <w:b/>
                                  <w:bCs/>
                                  <w:color w:val="1F497D" w:themeColor="text2"/>
                                  <w:spacing w:val="60"/>
                                  <w:sz w:val="20"/>
                                  <w:szCs w:val="20"/>
                                </w:rPr>
                              </w:pPr>
                              <w:r>
                                <w:rPr>
                                  <w:b/>
                                  <w:bCs/>
                                  <w:color w:val="1F497D" w:themeColor="text2"/>
                                  <w:spacing w:val="60"/>
                                  <w:sz w:val="20"/>
                                  <w:szCs w:val="20"/>
                                </w:rPr>
                                <w:t>16101 Greenwood Avenue North, Shoreline, WA 98133</w:t>
                              </w:r>
                            </w:p>
                          </w:sdtContent>
                        </w:sdt>
                        <w:sdt>
                          <w:sdtPr>
                            <w:rPr>
                              <w:b/>
                              <w:bCs/>
                              <w:color w:val="1F497D" w:themeColor="text2"/>
                              <w:spacing w:val="60"/>
                              <w:sz w:val="20"/>
                              <w:szCs w:val="20"/>
                            </w:rPr>
                            <w:alias w:val="Phone"/>
                            <w:id w:val="-1647660158"/>
                            <w:dataBinding w:prefixMappings="xmlns:ns0='http://schemas.microsoft.com/office/2006/coverPageProps'" w:xpath="/ns0:CoverPageProperties[1]/ns0:CompanyPhone[1]" w:storeItemID="{55AF091B-3C7A-41E3-B477-F2FDAA23CFDA}"/>
                            <w:text/>
                          </w:sdtPr>
                          <w:sdtContent>
                            <w:p w:rsidR="00E2777D" w:rsidRDefault="00E2777D">
                              <w:pPr>
                                <w:suppressOverlap/>
                                <w:jc w:val="right"/>
                                <w:rPr>
                                  <w:b/>
                                  <w:bCs/>
                                  <w:color w:val="1F497D" w:themeColor="text2"/>
                                  <w:spacing w:val="60"/>
                                  <w:sz w:val="20"/>
                                  <w:szCs w:val="20"/>
                                </w:rPr>
                              </w:pPr>
                              <w:r>
                                <w:rPr>
                                  <w:b/>
                                  <w:bCs/>
                                  <w:color w:val="1F497D" w:themeColor="text2"/>
                                  <w:spacing w:val="60"/>
                                  <w:sz w:val="20"/>
                                  <w:szCs w:val="20"/>
                                </w:rPr>
                                <w:t>Phone: 206-546-4101</w:t>
                              </w:r>
                            </w:p>
                          </w:sdtContent>
                        </w:sdt>
                        <w:sdt>
                          <w:sdtPr>
                            <w:rPr>
                              <w:b/>
                              <w:bCs/>
                              <w:color w:val="1F497D" w:themeColor="text2"/>
                              <w:spacing w:val="60"/>
                              <w:sz w:val="20"/>
                              <w:szCs w:val="20"/>
                            </w:rPr>
                            <w:alias w:val="Fax"/>
                            <w:id w:val="-621461224"/>
                            <w:dataBinding w:prefixMappings="xmlns:ns0='http://schemas.microsoft.com/office/2006/coverPageProps'" w:xpath="/ns0:CoverPageProperties[1]/ns0:CompanyFax[1]" w:storeItemID="{55AF091B-3C7A-41E3-B477-F2FDAA23CFDA}"/>
                            <w:text/>
                          </w:sdtPr>
                          <w:sdtContent>
                            <w:p w:rsidR="00E2777D" w:rsidRDefault="00E2777D">
                              <w:pPr>
                                <w:suppressOverlap/>
                                <w:jc w:val="right"/>
                                <w:rPr>
                                  <w:b/>
                                  <w:bCs/>
                                  <w:color w:val="1F497D" w:themeColor="text2"/>
                                  <w:spacing w:val="60"/>
                                  <w:sz w:val="20"/>
                                  <w:szCs w:val="20"/>
                                </w:rPr>
                              </w:pPr>
                              <w:r>
                                <w:rPr>
                                  <w:b/>
                                  <w:bCs/>
                                  <w:color w:val="1F497D" w:themeColor="text2"/>
                                  <w:spacing w:val="60"/>
                                  <w:sz w:val="20"/>
                                  <w:szCs w:val="20"/>
                                </w:rPr>
                                <w:t>Fax: 206-546-4630</w:t>
                              </w:r>
                            </w:p>
                          </w:sdtContent>
                        </w:sdt>
                        <w:sdt>
                          <w:sdtPr>
                            <w:rPr>
                              <w:b/>
                              <w:bCs/>
                              <w:color w:val="1F497D" w:themeColor="text2"/>
                              <w:spacing w:val="60"/>
                              <w:sz w:val="20"/>
                              <w:szCs w:val="20"/>
                            </w:rPr>
                            <w:alias w:val="Date"/>
                            <w:id w:val="-2004651626"/>
                            <w:dataBinding w:prefixMappings="xmlns:ns0='http://schemas.microsoft.com/office/2006/coverPageProps'" w:xpath="/ns0:CoverPageProperties[1]/ns0:PublishDate[1]" w:storeItemID="{55AF091B-3C7A-41E3-B477-F2FDAA23CFDA}"/>
                            <w:date w:fullDate="2013-04-04T00:00:00Z">
                              <w:dateFormat w:val="M/d/yyyy"/>
                              <w:lid w:val="en-US"/>
                              <w:storeMappedDataAs w:val="dateTime"/>
                              <w:calendar w:val="gregorian"/>
                            </w:date>
                          </w:sdtPr>
                          <w:sdtContent>
                            <w:p w:rsidR="00E2777D" w:rsidRDefault="00E2777D">
                              <w:pPr>
                                <w:suppressOverlap/>
                                <w:jc w:val="right"/>
                                <w:rPr>
                                  <w:b/>
                                  <w:bCs/>
                                  <w:color w:val="1F497D" w:themeColor="text2"/>
                                  <w:spacing w:val="60"/>
                                  <w:sz w:val="20"/>
                                  <w:szCs w:val="20"/>
                                </w:rPr>
                              </w:pPr>
                              <w:r>
                                <w:rPr>
                                  <w:b/>
                                  <w:bCs/>
                                  <w:color w:val="1F497D" w:themeColor="text2"/>
                                  <w:spacing w:val="60"/>
                                  <w:sz w:val="20"/>
                                  <w:szCs w:val="20"/>
                                </w:rPr>
                                <w:t>4/4/2013</w:t>
                              </w:r>
                            </w:p>
                          </w:sdtContent>
                        </w:sdt>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20D873AD" wp14:editId="2ADA702B">
                    <wp:simplePos x="0" y="0"/>
                    <mc:AlternateContent>
                      <mc:Choice Requires="wp14">
                        <wp:positionH relativeFrom="margin">
                          <wp14:pctPosHOffset>44500</wp14:pctPosHOffset>
                        </wp:positionH>
                      </mc:Choice>
                      <mc:Fallback>
                        <wp:positionH relativeFrom="page">
                          <wp:posOffset>3509010</wp:posOffset>
                        </wp:positionH>
                      </mc:Fallback>
                    </mc:AlternateContent>
                    <mc:AlternateContent>
                      <mc:Choice Requires="wp14">
                        <wp:positionV relativeFrom="margin">
                          <wp14:pctPosVOffset>59000</wp14:pctPosVOffset>
                        </wp:positionV>
                      </mc:Choice>
                      <mc:Fallback>
                        <wp:positionV relativeFrom="page">
                          <wp:posOffset>5852160</wp:posOffset>
                        </wp:positionV>
                      </mc:Fallback>
                    </mc:AlternateContent>
                    <wp:extent cx="3596005" cy="3703320"/>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1F497D" w:themeColor="text2"/>
                                    <w:sz w:val="40"/>
                                    <w:szCs w:val="40"/>
                                  </w:rPr>
                                  <w:alias w:val="Author"/>
                                  <w:id w:val="-801616311"/>
                                  <w:dataBinding w:prefixMappings="xmlns:ns0='http://schemas.openxmlformats.org/package/2006/metadata/core-properties' xmlns:ns1='http://purl.org/dc/elements/1.1/'" w:xpath="/ns0:coreProperties[1]/ns1:creator[1]" w:storeItemID="{6C3C8BC8-F283-45AE-878A-BAB7291924A1}"/>
                                  <w:text/>
                                </w:sdtPr>
                                <w:sdtContent>
                                  <w:p w:rsidR="00E2777D" w:rsidRDefault="00E2777D">
                                    <w:pPr>
                                      <w:suppressOverlap/>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NWCCU 2013</w:t>
                                    </w:r>
                                  </w:p>
                                </w:sdtContent>
                              </w:sdt>
                              <w:sdt>
                                <w:sdtPr>
                                  <w:rPr>
                                    <w:b/>
                                    <w:color w:val="1F497D" w:themeColor="text2"/>
                                  </w:rPr>
                                  <w:alias w:val="Abstract"/>
                                  <w:id w:val="-1607958633"/>
                                  <w:dataBinding w:prefixMappings="xmlns:ns0='http://schemas.microsoft.com/office/2006/coverPageProps'" w:xpath="/ns0:CoverPageProperties[1]/ns0:Abstract[1]" w:storeItemID="{55AF091B-3C7A-41E3-B477-F2FDAA23CFDA}"/>
                                  <w:text/>
                                </w:sdtPr>
                                <w:sdtContent>
                                  <w:p w:rsidR="00E2777D" w:rsidRPr="00D30066" w:rsidRDefault="00E2777D">
                                    <w:pPr>
                                      <w:suppressOverlap/>
                                      <w:rPr>
                                        <w:b/>
                                        <w:color w:val="1F497D" w:themeColor="text2"/>
                                      </w:rPr>
                                    </w:pPr>
                                    <w:r w:rsidRPr="00D30066">
                                      <w:rPr>
                                        <w:b/>
                                        <w:color w:val="1F497D" w:themeColor="text2"/>
                                      </w:rPr>
                                      <w:t>This is a draft offering for our Year 1 accreditation report due on September 16, 2013.  The contents include proposed Strategic Plan alignments.</w:t>
                                    </w:r>
                                  </w:p>
                                </w:sdtContent>
                              </w:sdt>
                              <w:p w:rsidR="00E2777D" w:rsidRDefault="00E2777D">
                                <w:r>
                                  <w:t>Please note that Recommendations have still to be considered in depth.</w:t>
                                </w:r>
                              </w:p>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 id="Text Box 387" o:spid="_x0000_s1028" type="#_x0000_t202" style="position:absolute;margin-left:0;margin-top:0;width:283.15pt;height:291.6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" filled="f" stroked="f" strokeweight=".5pt">
                    <v:textbox inset=",14.4pt,,7.2pt">
                      <w:txbxContent>
                        <w:sdt>
                          <w:sdtPr>
                            <w:rPr>
                              <w:rFonts w:asciiTheme="majorHAnsi" w:eastAsiaTheme="majorEastAsia" w:hAnsiTheme="majorHAnsi" w:cstheme="majorBidi"/>
                              <w:color w:val="1F497D" w:themeColor="text2"/>
                              <w:sz w:val="40"/>
                              <w:szCs w:val="40"/>
                            </w:rPr>
                            <w:alias w:val="Author"/>
                            <w:id w:val="-801616311"/>
                            <w:dataBinding w:prefixMappings="xmlns:ns0='http://schemas.openxmlformats.org/package/2006/metadata/core-properties' xmlns:ns1='http://purl.org/dc/elements/1.1/'" w:xpath="/ns0:coreProperties[1]/ns1:creator[1]" w:storeItemID="{6C3C8BC8-F283-45AE-878A-BAB7291924A1}"/>
                            <w:text/>
                          </w:sdtPr>
                          <w:sdtContent>
                            <w:p w:rsidR="00E2777D" w:rsidRDefault="00E2777D">
                              <w:pPr>
                                <w:suppressOverlap/>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NWCCU 2013</w:t>
                              </w:r>
                            </w:p>
                          </w:sdtContent>
                        </w:sdt>
                        <w:sdt>
                          <w:sdtPr>
                            <w:rPr>
                              <w:b/>
                              <w:color w:val="1F497D" w:themeColor="text2"/>
                            </w:rPr>
                            <w:alias w:val="Abstract"/>
                            <w:id w:val="-1607958633"/>
                            <w:dataBinding w:prefixMappings="xmlns:ns0='http://schemas.microsoft.com/office/2006/coverPageProps'" w:xpath="/ns0:CoverPageProperties[1]/ns0:Abstract[1]" w:storeItemID="{55AF091B-3C7A-41E3-B477-F2FDAA23CFDA}"/>
                            <w:text/>
                          </w:sdtPr>
                          <w:sdtContent>
                            <w:p w:rsidR="00E2777D" w:rsidRPr="00D30066" w:rsidRDefault="00E2777D">
                              <w:pPr>
                                <w:suppressOverlap/>
                                <w:rPr>
                                  <w:b/>
                                  <w:color w:val="1F497D" w:themeColor="text2"/>
                                </w:rPr>
                              </w:pPr>
                              <w:r w:rsidRPr="00D30066">
                                <w:rPr>
                                  <w:b/>
                                  <w:color w:val="1F497D" w:themeColor="text2"/>
                                </w:rPr>
                                <w:t>This is a draft offering for our Year 1 accreditation report due on September 16, 2013.  The contents include proposed Strategic Plan alignments.</w:t>
                              </w:r>
                            </w:p>
                          </w:sdtContent>
                        </w:sdt>
                        <w:p w:rsidR="00E2777D" w:rsidRDefault="00E2777D">
                          <w:r>
                            <w:t>Please note that Recommendations have still to be considered in depth.</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1" allowOverlap="1" wp14:anchorId="190DDD91" wp14:editId="43F9C324">
                    <wp:simplePos x="0" y="0"/>
                    <wp:positionH relativeFrom="margin">
                      <wp:align>center</wp:align>
                    </wp:positionH>
                    <mc:AlternateContent>
                      <mc:Choice Requires="wp14">
                        <wp:positionV relativeFrom="margin">
                          <wp14:pctPosVOffset>59000</wp14:pctPosVOffset>
                        </wp:positionV>
                      </mc:Choice>
                      <mc:Fallback>
                        <wp:positionV relativeFrom="page">
                          <wp:posOffset>5852160</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Rectangle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" fillcolor="white [2577]" stroked="f" strokeweight="2pt">
                    <v:fill color2="#4c4c4c [961]" rotate="t" focusposition=".5,.5" focussize="" focus="100%" type="gradientRadial"/>
                    <w10:wrap anchorx="margin" anchory="margin"/>
                  </v:rect>
                </w:pict>
              </mc:Fallback>
            </mc:AlternateContent>
          </w:r>
          <w:r>
            <w:br w:type="page"/>
          </w:r>
        </w:p>
      </w:sdtContent>
    </w:sdt>
    <w:sdt>
      <w:sdtPr>
        <w:rPr>
          <w:rFonts w:asciiTheme="minorHAnsi" w:eastAsiaTheme="minorHAnsi" w:hAnsiTheme="minorHAnsi" w:cstheme="minorBidi"/>
          <w:b w:val="0"/>
          <w:bCs w:val="0"/>
          <w:color w:val="auto"/>
          <w:sz w:val="22"/>
          <w:szCs w:val="22"/>
          <w:lang w:eastAsia="en-US"/>
        </w:rPr>
        <w:id w:val="184488993"/>
        <w:docPartObj>
          <w:docPartGallery w:val="Table of Contents"/>
          <w:docPartUnique/>
        </w:docPartObj>
      </w:sdtPr>
      <w:sdtEndPr>
        <w:rPr>
          <w:noProof/>
        </w:rPr>
      </w:sdtEndPr>
      <w:sdtContent>
        <w:p w:rsidR="00D30066" w:rsidRDefault="00D30066">
          <w:pPr>
            <w:pStyle w:val="TOCHeading"/>
          </w:pPr>
          <w:r>
            <w:t>Contents</w:t>
          </w:r>
        </w:p>
        <w:p w:rsidR="00E2777D" w:rsidRDefault="00D30066">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355948998" w:history="1">
            <w:r w:rsidR="00E2777D" w:rsidRPr="00C35748">
              <w:rPr>
                <w:rStyle w:val="Hyperlink"/>
                <w:noProof/>
              </w:rPr>
              <w:t>Chapter One; Mission, Core Themes, Expectations</w:t>
            </w:r>
            <w:bookmarkStart w:id="1" w:name="_GoBack"/>
            <w:bookmarkEnd w:id="1"/>
            <w:r w:rsidR="00E2777D">
              <w:rPr>
                <w:noProof/>
                <w:webHidden/>
              </w:rPr>
              <w:tab/>
            </w:r>
            <w:r w:rsidR="00E2777D">
              <w:rPr>
                <w:noProof/>
                <w:webHidden/>
              </w:rPr>
              <w:fldChar w:fldCharType="begin"/>
            </w:r>
            <w:r w:rsidR="00E2777D">
              <w:rPr>
                <w:noProof/>
                <w:webHidden/>
              </w:rPr>
              <w:instrText xml:space="preserve"> PAGEREF _Toc355948998 \h </w:instrText>
            </w:r>
            <w:r w:rsidR="00E2777D">
              <w:rPr>
                <w:noProof/>
                <w:webHidden/>
              </w:rPr>
            </w:r>
            <w:r w:rsidR="00E2777D">
              <w:rPr>
                <w:noProof/>
                <w:webHidden/>
              </w:rPr>
              <w:fldChar w:fldCharType="separate"/>
            </w:r>
            <w:r w:rsidR="00E2777D">
              <w:rPr>
                <w:noProof/>
                <w:webHidden/>
              </w:rPr>
              <w:t>2</w:t>
            </w:r>
            <w:r w:rsidR="00E2777D">
              <w:rPr>
                <w:noProof/>
                <w:webHidden/>
              </w:rPr>
              <w:fldChar w:fldCharType="end"/>
            </w:r>
          </w:hyperlink>
        </w:p>
        <w:p w:rsidR="00E2777D" w:rsidRDefault="00E2777D">
          <w:pPr>
            <w:pStyle w:val="TOC2"/>
            <w:tabs>
              <w:tab w:val="right" w:leader="dot" w:pos="10790"/>
            </w:tabs>
            <w:rPr>
              <w:rFonts w:eastAsiaTheme="minorEastAsia"/>
              <w:noProof/>
            </w:rPr>
          </w:pPr>
          <w:hyperlink w:anchor="_Toc355948999" w:history="1">
            <w:r w:rsidRPr="00C35748">
              <w:rPr>
                <w:rStyle w:val="Hyperlink"/>
                <w:noProof/>
              </w:rPr>
              <w:t>1.A Mission</w:t>
            </w:r>
            <w:r>
              <w:rPr>
                <w:noProof/>
                <w:webHidden/>
              </w:rPr>
              <w:tab/>
            </w:r>
            <w:r>
              <w:rPr>
                <w:noProof/>
                <w:webHidden/>
              </w:rPr>
              <w:fldChar w:fldCharType="begin"/>
            </w:r>
            <w:r>
              <w:rPr>
                <w:noProof/>
                <w:webHidden/>
              </w:rPr>
              <w:instrText xml:space="preserve"> PAGEREF _Toc355948999 \h </w:instrText>
            </w:r>
            <w:r>
              <w:rPr>
                <w:noProof/>
                <w:webHidden/>
              </w:rPr>
            </w:r>
            <w:r>
              <w:rPr>
                <w:noProof/>
                <w:webHidden/>
              </w:rPr>
              <w:fldChar w:fldCharType="separate"/>
            </w:r>
            <w:r>
              <w:rPr>
                <w:noProof/>
                <w:webHidden/>
              </w:rPr>
              <w:t>2</w:t>
            </w:r>
            <w:r>
              <w:rPr>
                <w:noProof/>
                <w:webHidden/>
              </w:rPr>
              <w:fldChar w:fldCharType="end"/>
            </w:r>
          </w:hyperlink>
        </w:p>
        <w:p w:rsidR="00E2777D" w:rsidRDefault="00E2777D">
          <w:pPr>
            <w:pStyle w:val="TOC3"/>
            <w:tabs>
              <w:tab w:val="right" w:leader="dot" w:pos="10790"/>
            </w:tabs>
            <w:rPr>
              <w:rFonts w:eastAsiaTheme="minorEastAsia"/>
              <w:noProof/>
            </w:rPr>
          </w:pPr>
          <w:hyperlink w:anchor="_Toc355949000" w:history="1">
            <w:r w:rsidRPr="00C35748">
              <w:rPr>
                <w:rStyle w:val="Hyperlink"/>
                <w:noProof/>
              </w:rPr>
              <w:t>1.A.1 The college mission statement:</w:t>
            </w:r>
            <w:r>
              <w:rPr>
                <w:noProof/>
                <w:webHidden/>
              </w:rPr>
              <w:tab/>
            </w:r>
            <w:r>
              <w:rPr>
                <w:noProof/>
                <w:webHidden/>
              </w:rPr>
              <w:fldChar w:fldCharType="begin"/>
            </w:r>
            <w:r>
              <w:rPr>
                <w:noProof/>
                <w:webHidden/>
              </w:rPr>
              <w:instrText xml:space="preserve"> PAGEREF _Toc355949000 \h </w:instrText>
            </w:r>
            <w:r>
              <w:rPr>
                <w:noProof/>
                <w:webHidden/>
              </w:rPr>
            </w:r>
            <w:r>
              <w:rPr>
                <w:noProof/>
                <w:webHidden/>
              </w:rPr>
              <w:fldChar w:fldCharType="separate"/>
            </w:r>
            <w:r>
              <w:rPr>
                <w:noProof/>
                <w:webHidden/>
              </w:rPr>
              <w:t>2</w:t>
            </w:r>
            <w:r>
              <w:rPr>
                <w:noProof/>
                <w:webHidden/>
              </w:rPr>
              <w:fldChar w:fldCharType="end"/>
            </w:r>
          </w:hyperlink>
        </w:p>
        <w:p w:rsidR="00E2777D" w:rsidRDefault="00E2777D">
          <w:pPr>
            <w:pStyle w:val="TOC3"/>
            <w:tabs>
              <w:tab w:val="right" w:leader="dot" w:pos="10790"/>
            </w:tabs>
            <w:rPr>
              <w:rFonts w:eastAsiaTheme="minorEastAsia"/>
              <w:noProof/>
            </w:rPr>
          </w:pPr>
          <w:hyperlink w:anchor="_Toc355949001" w:history="1">
            <w:r w:rsidRPr="00C35748">
              <w:rPr>
                <w:rStyle w:val="Hyperlink"/>
                <w:noProof/>
              </w:rPr>
              <w:t>1.A.2 Mission fulfillment</w:t>
            </w:r>
            <w:r>
              <w:rPr>
                <w:noProof/>
                <w:webHidden/>
              </w:rPr>
              <w:tab/>
            </w:r>
            <w:r>
              <w:rPr>
                <w:noProof/>
                <w:webHidden/>
              </w:rPr>
              <w:fldChar w:fldCharType="begin"/>
            </w:r>
            <w:r>
              <w:rPr>
                <w:noProof/>
                <w:webHidden/>
              </w:rPr>
              <w:instrText xml:space="preserve"> PAGEREF _Toc355949001 \h </w:instrText>
            </w:r>
            <w:r>
              <w:rPr>
                <w:noProof/>
                <w:webHidden/>
              </w:rPr>
            </w:r>
            <w:r>
              <w:rPr>
                <w:noProof/>
                <w:webHidden/>
              </w:rPr>
              <w:fldChar w:fldCharType="separate"/>
            </w:r>
            <w:r>
              <w:rPr>
                <w:noProof/>
                <w:webHidden/>
              </w:rPr>
              <w:t>2</w:t>
            </w:r>
            <w:r>
              <w:rPr>
                <w:noProof/>
                <w:webHidden/>
              </w:rPr>
              <w:fldChar w:fldCharType="end"/>
            </w:r>
          </w:hyperlink>
        </w:p>
        <w:p w:rsidR="00E2777D" w:rsidRDefault="00E2777D">
          <w:pPr>
            <w:pStyle w:val="TOC2"/>
            <w:tabs>
              <w:tab w:val="right" w:leader="dot" w:pos="10790"/>
            </w:tabs>
            <w:rPr>
              <w:rFonts w:eastAsiaTheme="minorEastAsia"/>
              <w:noProof/>
            </w:rPr>
          </w:pPr>
          <w:hyperlink w:anchor="_Toc355949002" w:history="1">
            <w:r w:rsidRPr="00C35748">
              <w:rPr>
                <w:rStyle w:val="Hyperlink"/>
                <w:noProof/>
              </w:rPr>
              <w:t>1.B Core Themes</w:t>
            </w:r>
            <w:r>
              <w:rPr>
                <w:noProof/>
                <w:webHidden/>
              </w:rPr>
              <w:tab/>
            </w:r>
            <w:r>
              <w:rPr>
                <w:noProof/>
                <w:webHidden/>
              </w:rPr>
              <w:fldChar w:fldCharType="begin"/>
            </w:r>
            <w:r>
              <w:rPr>
                <w:noProof/>
                <w:webHidden/>
              </w:rPr>
              <w:instrText xml:space="preserve"> PAGEREF _Toc355949002 \h </w:instrText>
            </w:r>
            <w:r>
              <w:rPr>
                <w:noProof/>
                <w:webHidden/>
              </w:rPr>
            </w:r>
            <w:r>
              <w:rPr>
                <w:noProof/>
                <w:webHidden/>
              </w:rPr>
              <w:fldChar w:fldCharType="separate"/>
            </w:r>
            <w:r>
              <w:rPr>
                <w:noProof/>
                <w:webHidden/>
              </w:rPr>
              <w:t>3</w:t>
            </w:r>
            <w:r>
              <w:rPr>
                <w:noProof/>
                <w:webHidden/>
              </w:rPr>
              <w:fldChar w:fldCharType="end"/>
            </w:r>
          </w:hyperlink>
        </w:p>
        <w:p w:rsidR="00E2777D" w:rsidRDefault="00E2777D">
          <w:pPr>
            <w:pStyle w:val="TOC3"/>
            <w:tabs>
              <w:tab w:val="right" w:leader="dot" w:pos="10790"/>
            </w:tabs>
            <w:rPr>
              <w:rFonts w:eastAsiaTheme="minorEastAsia"/>
              <w:noProof/>
            </w:rPr>
          </w:pPr>
          <w:hyperlink w:anchor="_Toc355949003" w:history="1">
            <w:r w:rsidRPr="00C35748">
              <w:rPr>
                <w:rStyle w:val="Hyperlink"/>
                <w:noProof/>
              </w:rPr>
              <w:t>1.B.1 Our core themes</w:t>
            </w:r>
            <w:r>
              <w:rPr>
                <w:noProof/>
                <w:webHidden/>
              </w:rPr>
              <w:tab/>
            </w:r>
            <w:r>
              <w:rPr>
                <w:noProof/>
                <w:webHidden/>
              </w:rPr>
              <w:fldChar w:fldCharType="begin"/>
            </w:r>
            <w:r>
              <w:rPr>
                <w:noProof/>
                <w:webHidden/>
              </w:rPr>
              <w:instrText xml:space="preserve"> PAGEREF _Toc355949003 \h </w:instrText>
            </w:r>
            <w:r>
              <w:rPr>
                <w:noProof/>
                <w:webHidden/>
              </w:rPr>
            </w:r>
            <w:r>
              <w:rPr>
                <w:noProof/>
                <w:webHidden/>
              </w:rPr>
              <w:fldChar w:fldCharType="separate"/>
            </w:r>
            <w:r>
              <w:rPr>
                <w:noProof/>
                <w:webHidden/>
              </w:rPr>
              <w:t>3</w:t>
            </w:r>
            <w:r>
              <w:rPr>
                <w:noProof/>
                <w:webHidden/>
              </w:rPr>
              <w:fldChar w:fldCharType="end"/>
            </w:r>
          </w:hyperlink>
        </w:p>
        <w:p w:rsidR="00E2777D" w:rsidRDefault="00E2777D">
          <w:pPr>
            <w:pStyle w:val="TOC2"/>
            <w:tabs>
              <w:tab w:val="right" w:leader="dot" w:pos="10790"/>
            </w:tabs>
            <w:rPr>
              <w:rFonts w:eastAsiaTheme="minorEastAsia"/>
              <w:noProof/>
            </w:rPr>
          </w:pPr>
          <w:hyperlink w:anchor="_Toc355949004" w:history="1">
            <w:r w:rsidRPr="00C35748">
              <w:rPr>
                <w:rStyle w:val="Hyperlink"/>
                <w:noProof/>
              </w:rPr>
              <w:t>1.B.2 Established Objectives</w:t>
            </w:r>
            <w:r>
              <w:rPr>
                <w:noProof/>
                <w:webHidden/>
              </w:rPr>
              <w:tab/>
            </w:r>
            <w:r>
              <w:rPr>
                <w:noProof/>
                <w:webHidden/>
              </w:rPr>
              <w:fldChar w:fldCharType="begin"/>
            </w:r>
            <w:r>
              <w:rPr>
                <w:noProof/>
                <w:webHidden/>
              </w:rPr>
              <w:instrText xml:space="preserve"> PAGEREF _Toc355949004 \h </w:instrText>
            </w:r>
            <w:r>
              <w:rPr>
                <w:noProof/>
                <w:webHidden/>
              </w:rPr>
            </w:r>
            <w:r>
              <w:rPr>
                <w:noProof/>
                <w:webHidden/>
              </w:rPr>
              <w:fldChar w:fldCharType="separate"/>
            </w:r>
            <w:r>
              <w:rPr>
                <w:noProof/>
                <w:webHidden/>
              </w:rPr>
              <w:t>4</w:t>
            </w:r>
            <w:r>
              <w:rPr>
                <w:noProof/>
                <w:webHidden/>
              </w:rPr>
              <w:fldChar w:fldCharType="end"/>
            </w:r>
          </w:hyperlink>
        </w:p>
        <w:p w:rsidR="00E2777D" w:rsidRDefault="00E2777D">
          <w:pPr>
            <w:pStyle w:val="TOC3"/>
            <w:tabs>
              <w:tab w:val="right" w:leader="dot" w:pos="10790"/>
            </w:tabs>
            <w:rPr>
              <w:rFonts w:eastAsiaTheme="minorEastAsia"/>
              <w:noProof/>
            </w:rPr>
          </w:pPr>
          <w:hyperlink w:anchor="_Toc355949005" w:history="1">
            <w:r w:rsidRPr="00C35748">
              <w:rPr>
                <w:rStyle w:val="Hyperlink"/>
                <w:noProof/>
              </w:rPr>
              <w:t>CT1 Educational Attainment/Student Success</w:t>
            </w:r>
            <w:r>
              <w:rPr>
                <w:noProof/>
                <w:webHidden/>
              </w:rPr>
              <w:tab/>
            </w:r>
            <w:r>
              <w:rPr>
                <w:noProof/>
                <w:webHidden/>
              </w:rPr>
              <w:fldChar w:fldCharType="begin"/>
            </w:r>
            <w:r>
              <w:rPr>
                <w:noProof/>
                <w:webHidden/>
              </w:rPr>
              <w:instrText xml:space="preserve"> PAGEREF _Toc355949005 \h </w:instrText>
            </w:r>
            <w:r>
              <w:rPr>
                <w:noProof/>
                <w:webHidden/>
              </w:rPr>
            </w:r>
            <w:r>
              <w:rPr>
                <w:noProof/>
                <w:webHidden/>
              </w:rPr>
              <w:fldChar w:fldCharType="separate"/>
            </w:r>
            <w:r>
              <w:rPr>
                <w:noProof/>
                <w:webHidden/>
              </w:rPr>
              <w:t>4</w:t>
            </w:r>
            <w:r>
              <w:rPr>
                <w:noProof/>
                <w:webHidden/>
              </w:rPr>
              <w:fldChar w:fldCharType="end"/>
            </w:r>
          </w:hyperlink>
        </w:p>
        <w:p w:rsidR="00E2777D" w:rsidRDefault="00E2777D">
          <w:pPr>
            <w:pStyle w:val="TOC3"/>
            <w:tabs>
              <w:tab w:val="right" w:leader="dot" w:pos="10790"/>
            </w:tabs>
            <w:rPr>
              <w:rFonts w:eastAsiaTheme="minorEastAsia"/>
              <w:noProof/>
            </w:rPr>
          </w:pPr>
          <w:hyperlink w:anchor="_Toc355949006" w:history="1">
            <w:r w:rsidRPr="00C35748">
              <w:rPr>
                <w:rStyle w:val="Hyperlink"/>
                <w:noProof/>
              </w:rPr>
              <w:t>CT2 Program Excellence</w:t>
            </w:r>
            <w:r>
              <w:rPr>
                <w:noProof/>
                <w:webHidden/>
              </w:rPr>
              <w:tab/>
            </w:r>
            <w:r>
              <w:rPr>
                <w:noProof/>
                <w:webHidden/>
              </w:rPr>
              <w:fldChar w:fldCharType="begin"/>
            </w:r>
            <w:r>
              <w:rPr>
                <w:noProof/>
                <w:webHidden/>
              </w:rPr>
              <w:instrText xml:space="preserve"> PAGEREF _Toc355949006 \h </w:instrText>
            </w:r>
            <w:r>
              <w:rPr>
                <w:noProof/>
                <w:webHidden/>
              </w:rPr>
            </w:r>
            <w:r>
              <w:rPr>
                <w:noProof/>
                <w:webHidden/>
              </w:rPr>
              <w:fldChar w:fldCharType="separate"/>
            </w:r>
            <w:r>
              <w:rPr>
                <w:noProof/>
                <w:webHidden/>
              </w:rPr>
              <w:t>5</w:t>
            </w:r>
            <w:r>
              <w:rPr>
                <w:noProof/>
                <w:webHidden/>
              </w:rPr>
              <w:fldChar w:fldCharType="end"/>
            </w:r>
          </w:hyperlink>
        </w:p>
        <w:p w:rsidR="00E2777D" w:rsidRDefault="00E2777D">
          <w:pPr>
            <w:pStyle w:val="TOC3"/>
            <w:tabs>
              <w:tab w:val="right" w:leader="dot" w:pos="10790"/>
            </w:tabs>
            <w:rPr>
              <w:rFonts w:eastAsiaTheme="minorEastAsia"/>
              <w:noProof/>
            </w:rPr>
          </w:pPr>
          <w:hyperlink w:anchor="_Toc355949007" w:history="1">
            <w:r w:rsidRPr="00C35748">
              <w:rPr>
                <w:rStyle w:val="Hyperlink"/>
                <w:noProof/>
              </w:rPr>
              <w:t>CT3 Community Engagement</w:t>
            </w:r>
            <w:r>
              <w:rPr>
                <w:noProof/>
                <w:webHidden/>
              </w:rPr>
              <w:tab/>
            </w:r>
            <w:r>
              <w:rPr>
                <w:noProof/>
                <w:webHidden/>
              </w:rPr>
              <w:fldChar w:fldCharType="begin"/>
            </w:r>
            <w:r>
              <w:rPr>
                <w:noProof/>
                <w:webHidden/>
              </w:rPr>
              <w:instrText xml:space="preserve"> PAGEREF _Toc355949007 \h </w:instrText>
            </w:r>
            <w:r>
              <w:rPr>
                <w:noProof/>
                <w:webHidden/>
              </w:rPr>
            </w:r>
            <w:r>
              <w:rPr>
                <w:noProof/>
                <w:webHidden/>
              </w:rPr>
              <w:fldChar w:fldCharType="separate"/>
            </w:r>
            <w:r>
              <w:rPr>
                <w:noProof/>
                <w:webHidden/>
              </w:rPr>
              <w:t>6</w:t>
            </w:r>
            <w:r>
              <w:rPr>
                <w:noProof/>
                <w:webHidden/>
              </w:rPr>
              <w:fldChar w:fldCharType="end"/>
            </w:r>
          </w:hyperlink>
        </w:p>
        <w:p w:rsidR="00E2777D" w:rsidRDefault="00E2777D">
          <w:pPr>
            <w:pStyle w:val="TOC3"/>
            <w:tabs>
              <w:tab w:val="right" w:leader="dot" w:pos="10790"/>
            </w:tabs>
            <w:rPr>
              <w:rFonts w:eastAsiaTheme="minorEastAsia"/>
              <w:noProof/>
            </w:rPr>
          </w:pPr>
          <w:hyperlink w:anchor="_Toc355949008" w:history="1">
            <w:r w:rsidRPr="00C35748">
              <w:rPr>
                <w:rStyle w:val="Hyperlink"/>
                <w:noProof/>
              </w:rPr>
              <w:t>CT4 Access Diversity</w:t>
            </w:r>
            <w:r>
              <w:rPr>
                <w:noProof/>
                <w:webHidden/>
              </w:rPr>
              <w:tab/>
            </w:r>
            <w:r>
              <w:rPr>
                <w:noProof/>
                <w:webHidden/>
              </w:rPr>
              <w:fldChar w:fldCharType="begin"/>
            </w:r>
            <w:r>
              <w:rPr>
                <w:noProof/>
                <w:webHidden/>
              </w:rPr>
              <w:instrText xml:space="preserve"> PAGEREF _Toc355949008 \h </w:instrText>
            </w:r>
            <w:r>
              <w:rPr>
                <w:noProof/>
                <w:webHidden/>
              </w:rPr>
            </w:r>
            <w:r>
              <w:rPr>
                <w:noProof/>
                <w:webHidden/>
              </w:rPr>
              <w:fldChar w:fldCharType="separate"/>
            </w:r>
            <w:r>
              <w:rPr>
                <w:noProof/>
                <w:webHidden/>
              </w:rPr>
              <w:t>7</w:t>
            </w:r>
            <w:r>
              <w:rPr>
                <w:noProof/>
                <w:webHidden/>
              </w:rPr>
              <w:fldChar w:fldCharType="end"/>
            </w:r>
          </w:hyperlink>
        </w:p>
        <w:p w:rsidR="00E2777D" w:rsidRDefault="00E2777D">
          <w:pPr>
            <w:pStyle w:val="TOC3"/>
            <w:tabs>
              <w:tab w:val="right" w:leader="dot" w:pos="10790"/>
            </w:tabs>
            <w:rPr>
              <w:rFonts w:eastAsiaTheme="minorEastAsia"/>
              <w:noProof/>
            </w:rPr>
          </w:pPr>
          <w:hyperlink w:anchor="_Toc355949009" w:history="1">
            <w:r w:rsidRPr="00C35748">
              <w:rPr>
                <w:rStyle w:val="Hyperlink"/>
                <w:noProof/>
              </w:rPr>
              <w:t>CT5 College Stewardship</w:t>
            </w:r>
            <w:r>
              <w:rPr>
                <w:noProof/>
                <w:webHidden/>
              </w:rPr>
              <w:tab/>
            </w:r>
            <w:r>
              <w:rPr>
                <w:noProof/>
                <w:webHidden/>
              </w:rPr>
              <w:fldChar w:fldCharType="begin"/>
            </w:r>
            <w:r>
              <w:rPr>
                <w:noProof/>
                <w:webHidden/>
              </w:rPr>
              <w:instrText xml:space="preserve"> PAGEREF _Toc355949009 \h </w:instrText>
            </w:r>
            <w:r>
              <w:rPr>
                <w:noProof/>
                <w:webHidden/>
              </w:rPr>
            </w:r>
            <w:r>
              <w:rPr>
                <w:noProof/>
                <w:webHidden/>
              </w:rPr>
              <w:fldChar w:fldCharType="separate"/>
            </w:r>
            <w:r>
              <w:rPr>
                <w:noProof/>
                <w:webHidden/>
              </w:rPr>
              <w:t>8</w:t>
            </w:r>
            <w:r>
              <w:rPr>
                <w:noProof/>
                <w:webHidden/>
              </w:rPr>
              <w:fldChar w:fldCharType="end"/>
            </w:r>
          </w:hyperlink>
        </w:p>
        <w:p w:rsidR="00E2777D" w:rsidRDefault="00E2777D">
          <w:pPr>
            <w:pStyle w:val="TOC1"/>
            <w:tabs>
              <w:tab w:val="right" w:leader="dot" w:pos="10790"/>
            </w:tabs>
            <w:rPr>
              <w:rFonts w:eastAsiaTheme="minorEastAsia"/>
              <w:noProof/>
            </w:rPr>
          </w:pPr>
          <w:hyperlink w:anchor="_Toc355949010" w:history="1">
            <w:r w:rsidRPr="00C35748">
              <w:rPr>
                <w:rStyle w:val="Hyperlink"/>
                <w:noProof/>
              </w:rPr>
              <w:t>Appendix A – Addressing Evaluator Recommendations (Oct 2012)</w:t>
            </w:r>
            <w:r>
              <w:rPr>
                <w:noProof/>
                <w:webHidden/>
              </w:rPr>
              <w:tab/>
            </w:r>
            <w:r>
              <w:rPr>
                <w:noProof/>
                <w:webHidden/>
              </w:rPr>
              <w:fldChar w:fldCharType="begin"/>
            </w:r>
            <w:r>
              <w:rPr>
                <w:noProof/>
                <w:webHidden/>
              </w:rPr>
              <w:instrText xml:space="preserve"> PAGEREF _Toc355949010 \h </w:instrText>
            </w:r>
            <w:r>
              <w:rPr>
                <w:noProof/>
                <w:webHidden/>
              </w:rPr>
            </w:r>
            <w:r>
              <w:rPr>
                <w:noProof/>
                <w:webHidden/>
              </w:rPr>
              <w:fldChar w:fldCharType="separate"/>
            </w:r>
            <w:r>
              <w:rPr>
                <w:noProof/>
                <w:webHidden/>
              </w:rPr>
              <w:t>10</w:t>
            </w:r>
            <w:r>
              <w:rPr>
                <w:noProof/>
                <w:webHidden/>
              </w:rPr>
              <w:fldChar w:fldCharType="end"/>
            </w:r>
          </w:hyperlink>
        </w:p>
        <w:p w:rsidR="00D30066" w:rsidRDefault="00D30066">
          <w:r>
            <w:rPr>
              <w:b/>
              <w:bCs/>
              <w:noProof/>
            </w:rPr>
            <w:fldChar w:fldCharType="end"/>
          </w:r>
        </w:p>
      </w:sdtContent>
    </w:sdt>
    <w:p w:rsidR="00D30066" w:rsidRDefault="00D30066">
      <w:pPr>
        <w:rPr>
          <w:rFonts w:asciiTheme="majorHAnsi" w:eastAsiaTheme="majorEastAsia" w:hAnsiTheme="majorHAnsi" w:cstheme="majorBidi"/>
          <w:b/>
          <w:bCs/>
          <w:color w:val="365F91" w:themeColor="accent1" w:themeShade="BF"/>
          <w:sz w:val="28"/>
          <w:szCs w:val="28"/>
        </w:rPr>
      </w:pPr>
      <w:r>
        <w:br w:type="page"/>
      </w:r>
    </w:p>
    <w:p w:rsidR="00434B64" w:rsidRDefault="00434B64" w:rsidP="00434B64">
      <w:pPr>
        <w:pStyle w:val="Heading1"/>
      </w:pPr>
      <w:bookmarkStart w:id="2" w:name="_Toc355948998"/>
      <w:r>
        <w:lastRenderedPageBreak/>
        <w:t>Chapter One; Mission, Core Themes, Expectations</w:t>
      </w:r>
      <w:bookmarkEnd w:id="0"/>
      <w:bookmarkEnd w:id="2"/>
    </w:p>
    <w:p w:rsidR="00434B64" w:rsidRDefault="00434B64" w:rsidP="00434B64">
      <w:pPr>
        <w:pStyle w:val="Heading2"/>
      </w:pPr>
      <w:bookmarkStart w:id="3" w:name="_Toc350865762"/>
      <w:bookmarkStart w:id="4" w:name="_Toc355948999"/>
      <w:proofErr w:type="gramStart"/>
      <w:r>
        <w:t>1.A</w:t>
      </w:r>
      <w:proofErr w:type="gramEnd"/>
      <w:r>
        <w:t xml:space="preserve"> Mission</w:t>
      </w:r>
      <w:bookmarkEnd w:id="3"/>
      <w:bookmarkEnd w:id="4"/>
    </w:p>
    <w:p w:rsidR="00434B64" w:rsidRDefault="00434B64" w:rsidP="00434B64">
      <w:bookmarkStart w:id="5" w:name="_Toc350865763"/>
      <w:bookmarkStart w:id="6" w:name="_Toc355949000"/>
      <w:proofErr w:type="gramStart"/>
      <w:r w:rsidRPr="00A51CFC">
        <w:rPr>
          <w:rStyle w:val="Heading3Char"/>
        </w:rPr>
        <w:t>1.A.1</w:t>
      </w:r>
      <w:proofErr w:type="gramEnd"/>
      <w:r w:rsidRPr="00C75E7C">
        <w:rPr>
          <w:rStyle w:val="Heading3Char"/>
        </w:rPr>
        <w:t xml:space="preserve"> The college mission statement:</w:t>
      </w:r>
      <w:bookmarkEnd w:id="5"/>
      <w:bookmarkEnd w:id="6"/>
      <w:r>
        <w:t xml:space="preserve"> “We are dedicated to serving the educational, workforce, and cultural needs of our diverse community”  was approved by our governing board in September 2009. The mission statement is displayed on key </w:t>
      </w:r>
      <w:hyperlink r:id="rId10" w:history="1">
        <w:r w:rsidRPr="007102CA">
          <w:rPr>
            <w:rStyle w:val="Hyperlink"/>
          </w:rPr>
          <w:t>webpages</w:t>
        </w:r>
      </w:hyperlink>
      <w:r>
        <w:t xml:space="preserve">, </w:t>
      </w:r>
      <w:hyperlink r:id="rId11" w:history="1">
        <w:r w:rsidRPr="007102CA">
          <w:rPr>
            <w:rStyle w:val="Hyperlink"/>
          </w:rPr>
          <w:t>publications</w:t>
        </w:r>
      </w:hyperlink>
      <w:r>
        <w:t>, and in each college building.</w:t>
      </w:r>
    </w:p>
    <w:p w:rsidR="00434B64" w:rsidRDefault="00434B64" w:rsidP="00434B64">
      <w:r>
        <w:t>The wording in our mission statement is widely interpreted as follows:</w:t>
      </w:r>
    </w:p>
    <w:p w:rsidR="00434B64" w:rsidRDefault="00434B64" w:rsidP="00434B64">
      <w:pPr>
        <w:pStyle w:val="ListParagraph"/>
        <w:numPr>
          <w:ilvl w:val="0"/>
          <w:numId w:val="1"/>
        </w:numPr>
      </w:pPr>
      <w:r>
        <w:t>‘</w:t>
      </w:r>
      <w:proofErr w:type="gramStart"/>
      <w:r>
        <w:t>educational</w:t>
      </w:r>
      <w:proofErr w:type="gramEnd"/>
      <w:r>
        <w:t>’  refers to ‘Academic transfer courses’ as well as ‘adult education’.</w:t>
      </w:r>
    </w:p>
    <w:p w:rsidR="00434B64" w:rsidRDefault="00434B64" w:rsidP="00434B64">
      <w:pPr>
        <w:pStyle w:val="ListParagraph"/>
        <w:numPr>
          <w:ilvl w:val="0"/>
          <w:numId w:val="1"/>
        </w:numPr>
      </w:pPr>
      <w:r>
        <w:t>‘workforce’  refers to ‘courses in occupational education’</w:t>
      </w:r>
    </w:p>
    <w:p w:rsidR="00434B64" w:rsidRPr="00ED699C" w:rsidRDefault="00434B64" w:rsidP="00434B64">
      <w:pPr>
        <w:pStyle w:val="ListParagraph"/>
        <w:numPr>
          <w:ilvl w:val="0"/>
          <w:numId w:val="1"/>
        </w:numPr>
      </w:pPr>
      <w:r>
        <w:t>‘Cultural needs’ refers to ‘community services of an educational, cultural, and recreational nature’.</w:t>
      </w:r>
    </w:p>
    <w:p w:rsidR="00434B64" w:rsidRDefault="00434B64" w:rsidP="00434B64">
      <w:r>
        <w:t xml:space="preserve">The mission statement has been derived from </w:t>
      </w:r>
      <w:hyperlink r:id="rId12" w:history="1">
        <w:r w:rsidRPr="00F67F98">
          <w:rPr>
            <w:rStyle w:val="Hyperlink"/>
          </w:rPr>
          <w:t>RCW 28B.50.020</w:t>
        </w:r>
      </w:hyperlink>
      <w:r>
        <w:t>: The act requires that colleges “</w:t>
      </w:r>
      <w:r w:rsidRPr="00A3674C">
        <w:rPr>
          <w:i/>
        </w:rPr>
        <w:t>offer an open door to every citizen, regardless of his or her academic background or experiences, at a cost normally within his or her economic means</w:t>
      </w:r>
      <w:r>
        <w:t>”. And to “</w:t>
      </w:r>
      <w:r w:rsidRPr="00A3674C">
        <w:rPr>
          <w:i/>
        </w:rPr>
        <w:t xml:space="preserve">offer thoroughly comprehensive educational, training and service programs to meet the needs of both the communities and students served by combining high standards of excellence in </w:t>
      </w:r>
      <w:r w:rsidRPr="00A3674C">
        <w:rPr>
          <w:b/>
          <w:i/>
        </w:rPr>
        <w:t>academic transfer courses</w:t>
      </w:r>
      <w:r w:rsidRPr="00A3674C">
        <w:rPr>
          <w:i/>
        </w:rPr>
        <w:t xml:space="preserve">; realistic and practical </w:t>
      </w:r>
      <w:r w:rsidRPr="002B4330">
        <w:rPr>
          <w:b/>
          <w:i/>
        </w:rPr>
        <w:t>courses in occupational education</w:t>
      </w:r>
      <w:r w:rsidRPr="00A3674C">
        <w:rPr>
          <w:i/>
        </w:rPr>
        <w:t>, both graded and ungraded; c</w:t>
      </w:r>
      <w:r w:rsidRPr="002B4330">
        <w:rPr>
          <w:b/>
          <w:i/>
        </w:rPr>
        <w:t>ommunity services of an educational, cultural, and recreational nature</w:t>
      </w:r>
      <w:r w:rsidRPr="00A3674C">
        <w:rPr>
          <w:i/>
        </w:rPr>
        <w:t xml:space="preserve">; and </w:t>
      </w:r>
      <w:r w:rsidRPr="002B4330">
        <w:rPr>
          <w:b/>
          <w:i/>
        </w:rPr>
        <w:t>adult education</w:t>
      </w:r>
      <w:r>
        <w:t>.”</w:t>
      </w:r>
    </w:p>
    <w:p w:rsidR="00434B64" w:rsidRPr="00820DD4" w:rsidRDefault="00434B64" w:rsidP="00434B64">
      <w:bookmarkStart w:id="7" w:name="_Toc350865764"/>
      <w:bookmarkStart w:id="8" w:name="_Toc355949001"/>
      <w:proofErr w:type="gramStart"/>
      <w:r w:rsidRPr="00A51CFC">
        <w:rPr>
          <w:rStyle w:val="Heading3Char"/>
        </w:rPr>
        <w:t>1.A.2</w:t>
      </w:r>
      <w:proofErr w:type="gramEnd"/>
      <w:r w:rsidRPr="00C75E7C">
        <w:rPr>
          <w:rStyle w:val="Heading3Char"/>
        </w:rPr>
        <w:t xml:space="preserve"> Mission fulfillment</w:t>
      </w:r>
      <w:bookmarkEnd w:id="7"/>
      <w:bookmarkEnd w:id="8"/>
      <w:r>
        <w:t xml:space="preserve"> is defined as satisfying each the objectives within each core theme. As shown in 1.B.1., each of the core themes has been selected as appropriate to the above mission statement (which in turn has been aligned with </w:t>
      </w:r>
      <w:hyperlink r:id="rId13" w:history="1">
        <w:r w:rsidRPr="00F67F98">
          <w:rPr>
            <w:rStyle w:val="Hyperlink"/>
          </w:rPr>
          <w:t>RCW 28B.050.020</w:t>
        </w:r>
      </w:hyperlink>
      <w:r w:rsidRPr="00F67F98">
        <w:t>)</w:t>
      </w:r>
      <w:r>
        <w:t>.</w:t>
      </w:r>
      <w:r w:rsidRPr="00A51CFC">
        <w:t xml:space="preserve"> </w:t>
      </w:r>
      <w:r>
        <w:t>To ‘satisfy an objective’ a simple majority of the indicator targets for the objective must be met.</w:t>
      </w:r>
    </w:p>
    <w:p w:rsidR="00434B64" w:rsidRPr="00F67F98" w:rsidRDefault="00434B64" w:rsidP="00434B64">
      <w:pPr>
        <w:pStyle w:val="NoSpacing"/>
        <w:rPr>
          <w:b/>
        </w:rPr>
      </w:pPr>
      <w:r w:rsidRPr="00F67F98">
        <w:rPr>
          <w:b/>
        </w:rPr>
        <w:t>An acceptable threshold of mission fulfillment has been determined to be:</w:t>
      </w:r>
    </w:p>
    <w:p w:rsidR="001E6437" w:rsidRPr="00EE4364" w:rsidRDefault="001E6437" w:rsidP="00434B64">
      <w:pPr>
        <w:pStyle w:val="NoSpacing"/>
        <w:rPr>
          <w:color w:val="FF0000"/>
          <w:highlight w:val="yellow"/>
        </w:rPr>
      </w:pPr>
      <w:r w:rsidRPr="00EE4364">
        <w:rPr>
          <w:color w:val="FF0000"/>
          <w:highlight w:val="yellow"/>
        </w:rPr>
        <w:t xml:space="preserve">Meeting </w:t>
      </w:r>
      <w:r w:rsidR="00AE0B8D">
        <w:rPr>
          <w:color w:val="FF0000"/>
          <w:highlight w:val="yellow"/>
        </w:rPr>
        <w:t>100% of our Core Theme Objectives</w:t>
      </w:r>
    </w:p>
    <w:p w:rsidR="00434B64" w:rsidRPr="00F67F98" w:rsidRDefault="00434B64" w:rsidP="001E6437">
      <w:pPr>
        <w:pStyle w:val="NoSpacing"/>
        <w:ind w:left="720" w:firstLine="720"/>
      </w:pPr>
      <w:r w:rsidRPr="00F67F98">
        <w:t>Where ‘meeting a Core Theme Objective’ is defined as:</w:t>
      </w:r>
    </w:p>
    <w:p w:rsidR="00434B64" w:rsidRDefault="00434B64" w:rsidP="00434B64">
      <w:pPr>
        <w:pStyle w:val="NoSpacing"/>
      </w:pPr>
      <w:r w:rsidRPr="00F67F98">
        <w:tab/>
      </w:r>
      <w:r w:rsidR="001E6437">
        <w:tab/>
      </w:r>
      <w:r w:rsidR="001E6437">
        <w:tab/>
      </w:r>
      <w:r w:rsidRPr="00EE4364">
        <w:rPr>
          <w:color w:val="FF0000"/>
          <w:highlight w:val="yellow"/>
        </w:rPr>
        <w:t xml:space="preserve">Meeting </w:t>
      </w:r>
      <w:r w:rsidR="00AE0B8D">
        <w:rPr>
          <w:color w:val="FF0000"/>
          <w:highlight w:val="yellow"/>
        </w:rPr>
        <w:t>a majority</w:t>
      </w:r>
      <w:r w:rsidRPr="00EE4364">
        <w:rPr>
          <w:color w:val="FF0000"/>
          <w:highlight w:val="yellow"/>
        </w:rPr>
        <w:t xml:space="preserve"> of the indicators associated with the Core Theme Objective</w:t>
      </w:r>
      <w:r w:rsidRPr="00F67F98">
        <w:t>.</w:t>
      </w:r>
    </w:p>
    <w:p w:rsidR="00434B64" w:rsidRPr="00EF5005" w:rsidRDefault="00434B64" w:rsidP="00434B64">
      <w:pPr>
        <w:pStyle w:val="NoSpacing"/>
        <w:rPr>
          <w:b/>
          <w:u w:val="single"/>
        </w:rPr>
      </w:pPr>
      <w:r w:rsidRPr="00EF5005">
        <w:rPr>
          <w:b/>
          <w:u w:val="single"/>
        </w:rPr>
        <w:t>By way of an example:</w:t>
      </w:r>
    </w:p>
    <w:tbl>
      <w:tblPr>
        <w:tblStyle w:val="TableGrid"/>
        <w:tblW w:w="0" w:type="auto"/>
        <w:tblLook w:val="04A0" w:firstRow="1" w:lastRow="0" w:firstColumn="1" w:lastColumn="0" w:noHBand="0" w:noVBand="1"/>
      </w:tblPr>
      <w:tblGrid>
        <w:gridCol w:w="648"/>
        <w:gridCol w:w="630"/>
        <w:gridCol w:w="1018"/>
        <w:gridCol w:w="1412"/>
        <w:gridCol w:w="990"/>
        <w:gridCol w:w="990"/>
        <w:gridCol w:w="1080"/>
        <w:gridCol w:w="3780"/>
      </w:tblGrid>
      <w:tr w:rsidR="00434B64" w:rsidTr="00F71442">
        <w:tc>
          <w:tcPr>
            <w:tcW w:w="648" w:type="dxa"/>
          </w:tcPr>
          <w:p w:rsidR="00434B64" w:rsidRDefault="00434B64" w:rsidP="00F71442">
            <w:pPr>
              <w:pStyle w:val="NoSpacing"/>
            </w:pPr>
            <w:r>
              <w:t>CT</w:t>
            </w:r>
          </w:p>
        </w:tc>
        <w:tc>
          <w:tcPr>
            <w:tcW w:w="630" w:type="dxa"/>
          </w:tcPr>
          <w:p w:rsidR="00434B64" w:rsidRDefault="00434B64" w:rsidP="00F71442">
            <w:pPr>
              <w:pStyle w:val="NoSpacing"/>
            </w:pPr>
            <w:proofErr w:type="spellStart"/>
            <w:r>
              <w:t>Obj</w:t>
            </w:r>
            <w:proofErr w:type="spellEnd"/>
          </w:p>
        </w:tc>
        <w:tc>
          <w:tcPr>
            <w:tcW w:w="1018" w:type="dxa"/>
          </w:tcPr>
          <w:p w:rsidR="00434B64" w:rsidRDefault="00434B64" w:rsidP="00F71442">
            <w:pPr>
              <w:pStyle w:val="NoSpacing"/>
            </w:pPr>
            <w:r>
              <w:t>Indicator</w:t>
            </w:r>
          </w:p>
        </w:tc>
        <w:tc>
          <w:tcPr>
            <w:tcW w:w="1412" w:type="dxa"/>
          </w:tcPr>
          <w:p w:rsidR="00434B64" w:rsidRDefault="00434B64" w:rsidP="00F71442">
            <w:pPr>
              <w:pStyle w:val="NoSpacing"/>
            </w:pPr>
            <w:r>
              <w:t>Outcome passed</w:t>
            </w:r>
          </w:p>
        </w:tc>
        <w:tc>
          <w:tcPr>
            <w:tcW w:w="990" w:type="dxa"/>
          </w:tcPr>
          <w:p w:rsidR="00434B64" w:rsidRDefault="00434B64" w:rsidP="00F71442">
            <w:pPr>
              <w:pStyle w:val="NoSpacing"/>
            </w:pPr>
            <w:proofErr w:type="spellStart"/>
            <w:r>
              <w:t>Obj</w:t>
            </w:r>
            <w:proofErr w:type="spellEnd"/>
            <w:r>
              <w:t xml:space="preserve"> Passed</w:t>
            </w:r>
          </w:p>
        </w:tc>
        <w:tc>
          <w:tcPr>
            <w:tcW w:w="990" w:type="dxa"/>
          </w:tcPr>
          <w:p w:rsidR="00434B64" w:rsidRDefault="00434B64" w:rsidP="00F71442">
            <w:pPr>
              <w:pStyle w:val="NoSpacing"/>
            </w:pPr>
            <w:r>
              <w:t>CT Passed</w:t>
            </w:r>
          </w:p>
        </w:tc>
        <w:tc>
          <w:tcPr>
            <w:tcW w:w="1080" w:type="dxa"/>
          </w:tcPr>
          <w:p w:rsidR="00434B64" w:rsidRDefault="00434B64" w:rsidP="00F71442">
            <w:pPr>
              <w:pStyle w:val="NoSpacing"/>
            </w:pPr>
            <w:r>
              <w:t>Mission Fulfilled</w:t>
            </w:r>
          </w:p>
        </w:tc>
        <w:tc>
          <w:tcPr>
            <w:tcW w:w="3780" w:type="dxa"/>
            <w:vMerge w:val="restart"/>
          </w:tcPr>
          <w:p w:rsidR="00434B64" w:rsidRDefault="00434B64" w:rsidP="00F71442">
            <w:pPr>
              <w:pStyle w:val="NoSpacing"/>
            </w:pPr>
            <w:r>
              <w:t xml:space="preserve">CT1 Obj2 is not passed as </w:t>
            </w:r>
            <w:r w:rsidRPr="00871A2A">
              <w:rPr>
                <w:i/>
              </w:rPr>
              <w:t>majority</w:t>
            </w:r>
            <w:r>
              <w:t xml:space="preserve"> of indicators were not passed. </w:t>
            </w:r>
          </w:p>
          <w:p w:rsidR="00434B64" w:rsidRDefault="00434B64" w:rsidP="00F71442">
            <w:pPr>
              <w:pStyle w:val="NoSpacing"/>
            </w:pPr>
            <w:r>
              <w:t>This in turn meant the objective was not passed…</w:t>
            </w:r>
          </w:p>
          <w:p w:rsidR="00434B64" w:rsidRDefault="00434B64" w:rsidP="00F71442">
            <w:pPr>
              <w:pStyle w:val="NoSpacing"/>
            </w:pPr>
            <w:proofErr w:type="gramStart"/>
            <w:r>
              <w:t>which</w:t>
            </w:r>
            <w:proofErr w:type="gramEnd"/>
            <w:r>
              <w:t xml:space="preserve"> would mean mission was not fulfilled, despite passing all but one indicator.</w:t>
            </w:r>
          </w:p>
          <w:p w:rsidR="00434B64" w:rsidRDefault="00434B64" w:rsidP="00F71442">
            <w:pPr>
              <w:pStyle w:val="NoSpacing"/>
            </w:pPr>
            <w:r w:rsidRPr="00871A2A">
              <w:rPr>
                <w:b/>
                <w:u w:val="single"/>
              </w:rPr>
              <w:t>We could tweak difficulty by</w:t>
            </w:r>
            <w:r>
              <w:t>:</w:t>
            </w:r>
          </w:p>
          <w:p w:rsidR="00434B64" w:rsidRDefault="00434B64" w:rsidP="00F71442">
            <w:pPr>
              <w:pStyle w:val="NoSpacing"/>
            </w:pPr>
            <w:r>
              <w:t>1. Increase % of indicators that need to be passed in an objective.</w:t>
            </w:r>
          </w:p>
          <w:p w:rsidR="00434B64" w:rsidRDefault="00434B64" w:rsidP="00F71442">
            <w:pPr>
              <w:pStyle w:val="NoSpacing"/>
            </w:pPr>
          </w:p>
          <w:p w:rsidR="00434B64" w:rsidRDefault="00434B64" w:rsidP="00F71442">
            <w:pPr>
              <w:pStyle w:val="NoSpacing"/>
            </w:pPr>
            <w:r w:rsidRPr="00DF0B84">
              <w:t>2</w:t>
            </w:r>
            <w:r>
              <w:t>.</w:t>
            </w:r>
            <w:r w:rsidRPr="00DF0B84">
              <w:t xml:space="preserve"> Set indicator targets higher to make the indicator harder to achieve.</w:t>
            </w:r>
          </w:p>
          <w:p w:rsidR="00434B64" w:rsidRPr="00DF0B84" w:rsidRDefault="00434B64" w:rsidP="00F71442">
            <w:pPr>
              <w:pStyle w:val="NoSpacing"/>
            </w:pPr>
          </w:p>
          <w:p w:rsidR="00434B64" w:rsidRPr="00DF0B84" w:rsidRDefault="00434B64" w:rsidP="00F71442">
            <w:pPr>
              <w:pStyle w:val="NoSpacing"/>
            </w:pPr>
            <w:r w:rsidRPr="00DF0B84">
              <w:t>3</w:t>
            </w:r>
            <w:r>
              <w:t>.</w:t>
            </w:r>
            <w:r w:rsidRPr="00DF0B84">
              <w:t xml:space="preserve"> A combination of the above tweaks.</w:t>
            </w:r>
          </w:p>
          <w:p w:rsidR="00434B64" w:rsidRDefault="00434B64" w:rsidP="00F71442">
            <w:pPr>
              <w:pStyle w:val="NoSpacing"/>
            </w:pPr>
          </w:p>
        </w:tc>
      </w:tr>
      <w:tr w:rsidR="00434B64" w:rsidTr="00F71442">
        <w:tc>
          <w:tcPr>
            <w:tcW w:w="648" w:type="dxa"/>
            <w:shd w:val="clear" w:color="auto" w:fill="DBE5F1" w:themeFill="accent1" w:themeFillTint="33"/>
          </w:tcPr>
          <w:p w:rsidR="00434B64" w:rsidRDefault="00434B64" w:rsidP="00F71442">
            <w:pPr>
              <w:pStyle w:val="NoSpacing"/>
            </w:pPr>
            <w:r>
              <w:t>CT1</w:t>
            </w:r>
          </w:p>
        </w:tc>
        <w:tc>
          <w:tcPr>
            <w:tcW w:w="630" w:type="dxa"/>
            <w:shd w:val="clear" w:color="auto" w:fill="DBE5F1" w:themeFill="accent1" w:themeFillTint="33"/>
          </w:tcPr>
          <w:p w:rsidR="00434B64" w:rsidRDefault="00434B64" w:rsidP="00F71442">
            <w:pPr>
              <w:pStyle w:val="NoSpacing"/>
            </w:pPr>
            <w:r>
              <w:t>1</w:t>
            </w:r>
          </w:p>
        </w:tc>
        <w:tc>
          <w:tcPr>
            <w:tcW w:w="1018" w:type="dxa"/>
            <w:shd w:val="clear" w:color="auto" w:fill="DBE5F1" w:themeFill="accent1" w:themeFillTint="33"/>
          </w:tcPr>
          <w:p w:rsidR="00434B64" w:rsidRDefault="00434B64" w:rsidP="00F71442">
            <w:pPr>
              <w:pStyle w:val="NoSpacing"/>
            </w:pPr>
            <w:r>
              <w:t>Ind1</w:t>
            </w:r>
          </w:p>
        </w:tc>
        <w:tc>
          <w:tcPr>
            <w:tcW w:w="1412" w:type="dxa"/>
            <w:shd w:val="clear" w:color="auto" w:fill="DBE5F1" w:themeFill="accent1" w:themeFillTint="33"/>
          </w:tcPr>
          <w:p w:rsidR="00434B64" w:rsidRDefault="00434B64" w:rsidP="00F71442">
            <w:pPr>
              <w:pStyle w:val="NoSpacing"/>
            </w:pPr>
            <w:r>
              <w:t>Y</w:t>
            </w:r>
          </w:p>
        </w:tc>
        <w:tc>
          <w:tcPr>
            <w:tcW w:w="990" w:type="dxa"/>
            <w:vMerge w:val="restart"/>
            <w:shd w:val="clear" w:color="auto" w:fill="DBE5F1" w:themeFill="accent1" w:themeFillTint="33"/>
          </w:tcPr>
          <w:p w:rsidR="00434B64" w:rsidRDefault="00434B64" w:rsidP="00F71442">
            <w:pPr>
              <w:pStyle w:val="NoSpacing"/>
            </w:pPr>
            <w:r>
              <w:t>Y</w:t>
            </w:r>
          </w:p>
        </w:tc>
        <w:tc>
          <w:tcPr>
            <w:tcW w:w="990" w:type="dxa"/>
            <w:vMerge w:val="restart"/>
            <w:shd w:val="clear" w:color="auto" w:fill="F2DBDB" w:themeFill="accent2" w:themeFillTint="33"/>
          </w:tcPr>
          <w:p w:rsidR="00434B64" w:rsidRDefault="00434B64" w:rsidP="00F71442">
            <w:pPr>
              <w:pStyle w:val="NoSpacing"/>
            </w:pPr>
            <w:r>
              <w:t>N</w:t>
            </w:r>
          </w:p>
        </w:tc>
        <w:tc>
          <w:tcPr>
            <w:tcW w:w="1080" w:type="dxa"/>
            <w:vMerge w:val="restart"/>
            <w:shd w:val="clear" w:color="auto" w:fill="FBD4B4" w:themeFill="accent6" w:themeFillTint="66"/>
          </w:tcPr>
          <w:p w:rsidR="00434B64" w:rsidRDefault="00434B64" w:rsidP="00F71442">
            <w:pPr>
              <w:pStyle w:val="NoSpacing"/>
            </w:pPr>
            <w:r>
              <w:t>N</w:t>
            </w:r>
          </w:p>
        </w:tc>
        <w:tc>
          <w:tcPr>
            <w:tcW w:w="3780" w:type="dxa"/>
            <w:vMerge/>
          </w:tcPr>
          <w:p w:rsidR="00434B64" w:rsidRDefault="00434B64" w:rsidP="00F71442">
            <w:pPr>
              <w:pStyle w:val="NoSpacing"/>
            </w:pPr>
          </w:p>
        </w:tc>
      </w:tr>
      <w:tr w:rsidR="00434B64" w:rsidTr="00F71442">
        <w:tc>
          <w:tcPr>
            <w:tcW w:w="648" w:type="dxa"/>
            <w:shd w:val="clear" w:color="auto" w:fill="DBE5F1" w:themeFill="accent1" w:themeFillTint="33"/>
          </w:tcPr>
          <w:p w:rsidR="00434B64" w:rsidRDefault="00434B64" w:rsidP="00F71442">
            <w:pPr>
              <w:pStyle w:val="NoSpacing"/>
            </w:pPr>
          </w:p>
        </w:tc>
        <w:tc>
          <w:tcPr>
            <w:tcW w:w="630" w:type="dxa"/>
            <w:shd w:val="clear" w:color="auto" w:fill="DBE5F1" w:themeFill="accent1" w:themeFillTint="33"/>
          </w:tcPr>
          <w:p w:rsidR="00434B64" w:rsidRDefault="00434B64" w:rsidP="00F71442">
            <w:pPr>
              <w:pStyle w:val="NoSpacing"/>
            </w:pPr>
          </w:p>
        </w:tc>
        <w:tc>
          <w:tcPr>
            <w:tcW w:w="1018" w:type="dxa"/>
            <w:shd w:val="clear" w:color="auto" w:fill="DBE5F1" w:themeFill="accent1" w:themeFillTint="33"/>
          </w:tcPr>
          <w:p w:rsidR="00434B64" w:rsidRDefault="00434B64" w:rsidP="00F71442">
            <w:pPr>
              <w:pStyle w:val="NoSpacing"/>
            </w:pPr>
            <w:r>
              <w:t>Ind2</w:t>
            </w:r>
          </w:p>
        </w:tc>
        <w:tc>
          <w:tcPr>
            <w:tcW w:w="1412" w:type="dxa"/>
            <w:shd w:val="clear" w:color="auto" w:fill="DBE5F1" w:themeFill="accent1" w:themeFillTint="33"/>
          </w:tcPr>
          <w:p w:rsidR="00434B64" w:rsidRDefault="00434B64" w:rsidP="00F71442">
            <w:pPr>
              <w:pStyle w:val="NoSpacing"/>
            </w:pPr>
            <w:r>
              <w:t>Y</w:t>
            </w:r>
          </w:p>
        </w:tc>
        <w:tc>
          <w:tcPr>
            <w:tcW w:w="990" w:type="dxa"/>
            <w:vMerge/>
            <w:shd w:val="clear" w:color="auto" w:fill="D6E3BC" w:themeFill="accent3" w:themeFillTint="66"/>
          </w:tcPr>
          <w:p w:rsidR="00434B64" w:rsidRDefault="00434B64" w:rsidP="00F71442">
            <w:pPr>
              <w:pStyle w:val="NoSpacing"/>
            </w:pPr>
          </w:p>
        </w:tc>
        <w:tc>
          <w:tcPr>
            <w:tcW w:w="990" w:type="dxa"/>
            <w:vMerge/>
            <w:shd w:val="clear" w:color="auto" w:fill="F2DBDB" w:themeFill="accent2" w:themeFillTint="33"/>
          </w:tcPr>
          <w:p w:rsidR="00434B64" w:rsidRDefault="00434B64" w:rsidP="00F71442">
            <w:pPr>
              <w:pStyle w:val="NoSpacing"/>
            </w:pPr>
          </w:p>
        </w:tc>
        <w:tc>
          <w:tcPr>
            <w:tcW w:w="1080" w:type="dxa"/>
            <w:vMerge/>
            <w:shd w:val="clear" w:color="auto" w:fill="FBD4B4" w:themeFill="accent6" w:themeFillTint="66"/>
          </w:tcPr>
          <w:p w:rsidR="00434B64" w:rsidRDefault="00434B64" w:rsidP="00F71442">
            <w:pPr>
              <w:pStyle w:val="NoSpacing"/>
            </w:pPr>
          </w:p>
        </w:tc>
        <w:tc>
          <w:tcPr>
            <w:tcW w:w="3780" w:type="dxa"/>
            <w:vMerge/>
          </w:tcPr>
          <w:p w:rsidR="00434B64" w:rsidRDefault="00434B64" w:rsidP="00F71442">
            <w:pPr>
              <w:pStyle w:val="NoSpacing"/>
            </w:pPr>
          </w:p>
        </w:tc>
      </w:tr>
      <w:tr w:rsidR="00434B64" w:rsidTr="00F71442">
        <w:tc>
          <w:tcPr>
            <w:tcW w:w="648" w:type="dxa"/>
            <w:shd w:val="clear" w:color="auto" w:fill="DBE5F1" w:themeFill="accent1" w:themeFillTint="33"/>
          </w:tcPr>
          <w:p w:rsidR="00434B64" w:rsidRDefault="00434B64" w:rsidP="00F71442">
            <w:pPr>
              <w:pStyle w:val="NoSpacing"/>
            </w:pPr>
          </w:p>
        </w:tc>
        <w:tc>
          <w:tcPr>
            <w:tcW w:w="630" w:type="dxa"/>
            <w:shd w:val="clear" w:color="auto" w:fill="DBE5F1" w:themeFill="accent1" w:themeFillTint="33"/>
          </w:tcPr>
          <w:p w:rsidR="00434B64" w:rsidRDefault="00434B64" w:rsidP="00F71442">
            <w:pPr>
              <w:pStyle w:val="NoSpacing"/>
            </w:pPr>
          </w:p>
        </w:tc>
        <w:tc>
          <w:tcPr>
            <w:tcW w:w="1018" w:type="dxa"/>
            <w:shd w:val="clear" w:color="auto" w:fill="DBE5F1" w:themeFill="accent1" w:themeFillTint="33"/>
          </w:tcPr>
          <w:p w:rsidR="00434B64" w:rsidRDefault="00434B64" w:rsidP="00F71442">
            <w:pPr>
              <w:pStyle w:val="NoSpacing"/>
            </w:pPr>
            <w:r>
              <w:t>Ind3</w:t>
            </w:r>
          </w:p>
        </w:tc>
        <w:tc>
          <w:tcPr>
            <w:tcW w:w="1412" w:type="dxa"/>
            <w:shd w:val="clear" w:color="auto" w:fill="DBE5F1" w:themeFill="accent1" w:themeFillTint="33"/>
          </w:tcPr>
          <w:p w:rsidR="00434B64" w:rsidRDefault="00434B64" w:rsidP="00F71442">
            <w:pPr>
              <w:pStyle w:val="NoSpacing"/>
            </w:pPr>
            <w:r>
              <w:t>Y</w:t>
            </w:r>
          </w:p>
        </w:tc>
        <w:tc>
          <w:tcPr>
            <w:tcW w:w="990" w:type="dxa"/>
            <w:vMerge/>
            <w:shd w:val="clear" w:color="auto" w:fill="D6E3BC" w:themeFill="accent3" w:themeFillTint="66"/>
          </w:tcPr>
          <w:p w:rsidR="00434B64" w:rsidRDefault="00434B64" w:rsidP="00F71442">
            <w:pPr>
              <w:pStyle w:val="NoSpacing"/>
            </w:pPr>
          </w:p>
        </w:tc>
        <w:tc>
          <w:tcPr>
            <w:tcW w:w="990" w:type="dxa"/>
            <w:vMerge/>
            <w:shd w:val="clear" w:color="auto" w:fill="F2DBDB" w:themeFill="accent2" w:themeFillTint="33"/>
          </w:tcPr>
          <w:p w:rsidR="00434B64" w:rsidRDefault="00434B64" w:rsidP="00F71442">
            <w:pPr>
              <w:pStyle w:val="NoSpacing"/>
            </w:pPr>
          </w:p>
        </w:tc>
        <w:tc>
          <w:tcPr>
            <w:tcW w:w="1080" w:type="dxa"/>
            <w:vMerge/>
            <w:shd w:val="clear" w:color="auto" w:fill="FBD4B4" w:themeFill="accent6" w:themeFillTint="66"/>
          </w:tcPr>
          <w:p w:rsidR="00434B64" w:rsidRDefault="00434B64" w:rsidP="00F71442">
            <w:pPr>
              <w:pStyle w:val="NoSpacing"/>
            </w:pPr>
          </w:p>
        </w:tc>
        <w:tc>
          <w:tcPr>
            <w:tcW w:w="3780" w:type="dxa"/>
            <w:vMerge/>
          </w:tcPr>
          <w:p w:rsidR="00434B64" w:rsidRDefault="00434B64" w:rsidP="00F71442">
            <w:pPr>
              <w:pStyle w:val="NoSpacing"/>
            </w:pPr>
          </w:p>
        </w:tc>
      </w:tr>
      <w:tr w:rsidR="00434B64" w:rsidTr="00F71442">
        <w:tc>
          <w:tcPr>
            <w:tcW w:w="648" w:type="dxa"/>
            <w:shd w:val="clear" w:color="auto" w:fill="8DB3E2" w:themeFill="text2" w:themeFillTint="66"/>
          </w:tcPr>
          <w:p w:rsidR="00434B64" w:rsidRDefault="00434B64" w:rsidP="00F71442">
            <w:pPr>
              <w:pStyle w:val="NoSpacing"/>
            </w:pPr>
          </w:p>
        </w:tc>
        <w:tc>
          <w:tcPr>
            <w:tcW w:w="630" w:type="dxa"/>
            <w:shd w:val="clear" w:color="auto" w:fill="8DB3E2" w:themeFill="text2" w:themeFillTint="66"/>
          </w:tcPr>
          <w:p w:rsidR="00434B64" w:rsidRDefault="00434B64" w:rsidP="00F71442">
            <w:pPr>
              <w:pStyle w:val="NoSpacing"/>
            </w:pPr>
            <w:r>
              <w:t>2</w:t>
            </w:r>
          </w:p>
        </w:tc>
        <w:tc>
          <w:tcPr>
            <w:tcW w:w="1018" w:type="dxa"/>
            <w:shd w:val="clear" w:color="auto" w:fill="8DB3E2" w:themeFill="text2" w:themeFillTint="66"/>
          </w:tcPr>
          <w:p w:rsidR="00434B64" w:rsidRDefault="00434B64" w:rsidP="00F71442">
            <w:pPr>
              <w:pStyle w:val="NoSpacing"/>
            </w:pPr>
            <w:r>
              <w:t>Ind1</w:t>
            </w:r>
          </w:p>
        </w:tc>
        <w:tc>
          <w:tcPr>
            <w:tcW w:w="1412" w:type="dxa"/>
            <w:shd w:val="clear" w:color="auto" w:fill="8DB3E2" w:themeFill="text2" w:themeFillTint="66"/>
          </w:tcPr>
          <w:p w:rsidR="00434B64" w:rsidRDefault="00434B64" w:rsidP="00F71442">
            <w:pPr>
              <w:pStyle w:val="NoSpacing"/>
            </w:pPr>
            <w:r>
              <w:t>Y</w:t>
            </w:r>
          </w:p>
        </w:tc>
        <w:tc>
          <w:tcPr>
            <w:tcW w:w="990" w:type="dxa"/>
            <w:vMerge w:val="restart"/>
            <w:shd w:val="clear" w:color="auto" w:fill="8DB3E2" w:themeFill="text2" w:themeFillTint="66"/>
          </w:tcPr>
          <w:p w:rsidR="00434B64" w:rsidRDefault="00434B64" w:rsidP="00F71442">
            <w:pPr>
              <w:pStyle w:val="NoSpacing"/>
            </w:pPr>
            <w:r>
              <w:t>N</w:t>
            </w:r>
          </w:p>
        </w:tc>
        <w:tc>
          <w:tcPr>
            <w:tcW w:w="990" w:type="dxa"/>
            <w:vMerge/>
            <w:shd w:val="clear" w:color="auto" w:fill="F2DBDB" w:themeFill="accent2" w:themeFillTint="33"/>
          </w:tcPr>
          <w:p w:rsidR="00434B64" w:rsidRDefault="00434B64" w:rsidP="00F71442">
            <w:pPr>
              <w:pStyle w:val="NoSpacing"/>
            </w:pPr>
          </w:p>
        </w:tc>
        <w:tc>
          <w:tcPr>
            <w:tcW w:w="1080" w:type="dxa"/>
            <w:vMerge/>
            <w:shd w:val="clear" w:color="auto" w:fill="FBD4B4" w:themeFill="accent6" w:themeFillTint="66"/>
          </w:tcPr>
          <w:p w:rsidR="00434B64" w:rsidRDefault="00434B64" w:rsidP="00F71442">
            <w:pPr>
              <w:pStyle w:val="NoSpacing"/>
            </w:pPr>
          </w:p>
        </w:tc>
        <w:tc>
          <w:tcPr>
            <w:tcW w:w="3780" w:type="dxa"/>
            <w:vMerge/>
          </w:tcPr>
          <w:p w:rsidR="00434B64" w:rsidRDefault="00434B64" w:rsidP="00F71442">
            <w:pPr>
              <w:pStyle w:val="NoSpacing"/>
            </w:pPr>
          </w:p>
        </w:tc>
      </w:tr>
      <w:tr w:rsidR="00434B64" w:rsidTr="00F71442">
        <w:tc>
          <w:tcPr>
            <w:tcW w:w="648" w:type="dxa"/>
            <w:shd w:val="clear" w:color="auto" w:fill="8DB3E2" w:themeFill="text2" w:themeFillTint="66"/>
          </w:tcPr>
          <w:p w:rsidR="00434B64" w:rsidRDefault="00434B64" w:rsidP="00F71442">
            <w:pPr>
              <w:pStyle w:val="NoSpacing"/>
            </w:pPr>
          </w:p>
        </w:tc>
        <w:tc>
          <w:tcPr>
            <w:tcW w:w="630" w:type="dxa"/>
            <w:shd w:val="clear" w:color="auto" w:fill="8DB3E2" w:themeFill="text2" w:themeFillTint="66"/>
          </w:tcPr>
          <w:p w:rsidR="00434B64" w:rsidRDefault="00434B64" w:rsidP="00F71442">
            <w:pPr>
              <w:pStyle w:val="NoSpacing"/>
            </w:pPr>
          </w:p>
        </w:tc>
        <w:tc>
          <w:tcPr>
            <w:tcW w:w="1018" w:type="dxa"/>
            <w:shd w:val="clear" w:color="auto" w:fill="8DB3E2" w:themeFill="text2" w:themeFillTint="66"/>
          </w:tcPr>
          <w:p w:rsidR="00434B64" w:rsidRDefault="00434B64" w:rsidP="00F71442">
            <w:pPr>
              <w:pStyle w:val="NoSpacing"/>
            </w:pPr>
            <w:r>
              <w:t>Ind2</w:t>
            </w:r>
          </w:p>
        </w:tc>
        <w:tc>
          <w:tcPr>
            <w:tcW w:w="1412" w:type="dxa"/>
            <w:shd w:val="clear" w:color="auto" w:fill="8DB3E2" w:themeFill="text2" w:themeFillTint="66"/>
          </w:tcPr>
          <w:p w:rsidR="00434B64" w:rsidRDefault="00434B64" w:rsidP="00F71442">
            <w:pPr>
              <w:pStyle w:val="NoSpacing"/>
            </w:pPr>
            <w:r>
              <w:t>N</w:t>
            </w:r>
          </w:p>
        </w:tc>
        <w:tc>
          <w:tcPr>
            <w:tcW w:w="990" w:type="dxa"/>
            <w:vMerge/>
            <w:shd w:val="clear" w:color="auto" w:fill="D6E3BC" w:themeFill="accent3" w:themeFillTint="66"/>
          </w:tcPr>
          <w:p w:rsidR="00434B64" w:rsidRDefault="00434B64" w:rsidP="00F71442">
            <w:pPr>
              <w:pStyle w:val="NoSpacing"/>
            </w:pPr>
          </w:p>
        </w:tc>
        <w:tc>
          <w:tcPr>
            <w:tcW w:w="990" w:type="dxa"/>
            <w:vMerge/>
            <w:shd w:val="clear" w:color="auto" w:fill="F2DBDB" w:themeFill="accent2" w:themeFillTint="33"/>
          </w:tcPr>
          <w:p w:rsidR="00434B64" w:rsidRDefault="00434B64" w:rsidP="00F71442">
            <w:pPr>
              <w:pStyle w:val="NoSpacing"/>
            </w:pPr>
          </w:p>
        </w:tc>
        <w:tc>
          <w:tcPr>
            <w:tcW w:w="1080" w:type="dxa"/>
            <w:vMerge/>
            <w:shd w:val="clear" w:color="auto" w:fill="FBD4B4" w:themeFill="accent6" w:themeFillTint="66"/>
          </w:tcPr>
          <w:p w:rsidR="00434B64" w:rsidRDefault="00434B64" w:rsidP="00F71442">
            <w:pPr>
              <w:pStyle w:val="NoSpacing"/>
            </w:pPr>
          </w:p>
        </w:tc>
        <w:tc>
          <w:tcPr>
            <w:tcW w:w="3780" w:type="dxa"/>
            <w:vMerge/>
          </w:tcPr>
          <w:p w:rsidR="00434B64" w:rsidRDefault="00434B64" w:rsidP="00F71442">
            <w:pPr>
              <w:pStyle w:val="NoSpacing"/>
            </w:pPr>
          </w:p>
        </w:tc>
      </w:tr>
      <w:tr w:rsidR="00434B64" w:rsidTr="00F71442">
        <w:tc>
          <w:tcPr>
            <w:tcW w:w="648" w:type="dxa"/>
            <w:shd w:val="clear" w:color="auto" w:fill="D6E3BC" w:themeFill="accent3" w:themeFillTint="66"/>
          </w:tcPr>
          <w:p w:rsidR="00434B64" w:rsidRDefault="00434B64" w:rsidP="00F71442">
            <w:pPr>
              <w:pStyle w:val="NoSpacing"/>
            </w:pPr>
            <w:r>
              <w:t>CT2</w:t>
            </w:r>
          </w:p>
        </w:tc>
        <w:tc>
          <w:tcPr>
            <w:tcW w:w="630" w:type="dxa"/>
            <w:shd w:val="clear" w:color="auto" w:fill="D6E3BC" w:themeFill="accent3" w:themeFillTint="66"/>
          </w:tcPr>
          <w:p w:rsidR="00434B64" w:rsidRDefault="00434B64" w:rsidP="00F71442">
            <w:pPr>
              <w:pStyle w:val="NoSpacing"/>
            </w:pPr>
            <w:r>
              <w:t>1</w:t>
            </w:r>
          </w:p>
        </w:tc>
        <w:tc>
          <w:tcPr>
            <w:tcW w:w="1018" w:type="dxa"/>
            <w:shd w:val="clear" w:color="auto" w:fill="D6E3BC" w:themeFill="accent3" w:themeFillTint="66"/>
          </w:tcPr>
          <w:p w:rsidR="00434B64" w:rsidRDefault="00434B64" w:rsidP="00F71442">
            <w:pPr>
              <w:pStyle w:val="NoSpacing"/>
            </w:pPr>
            <w:r>
              <w:t>Ind1</w:t>
            </w:r>
          </w:p>
        </w:tc>
        <w:tc>
          <w:tcPr>
            <w:tcW w:w="1412" w:type="dxa"/>
            <w:shd w:val="clear" w:color="auto" w:fill="D6E3BC" w:themeFill="accent3" w:themeFillTint="66"/>
          </w:tcPr>
          <w:p w:rsidR="00434B64" w:rsidRDefault="00434B64" w:rsidP="00F71442">
            <w:pPr>
              <w:pStyle w:val="NoSpacing"/>
            </w:pPr>
            <w:r>
              <w:t>Y</w:t>
            </w:r>
          </w:p>
        </w:tc>
        <w:tc>
          <w:tcPr>
            <w:tcW w:w="990" w:type="dxa"/>
            <w:vMerge w:val="restart"/>
            <w:shd w:val="clear" w:color="auto" w:fill="D6E3BC" w:themeFill="accent3" w:themeFillTint="66"/>
          </w:tcPr>
          <w:p w:rsidR="00434B64" w:rsidRDefault="00434B64" w:rsidP="00F71442">
            <w:pPr>
              <w:pStyle w:val="NoSpacing"/>
            </w:pPr>
            <w:r>
              <w:t>Y</w:t>
            </w:r>
          </w:p>
        </w:tc>
        <w:tc>
          <w:tcPr>
            <w:tcW w:w="990" w:type="dxa"/>
            <w:vMerge w:val="restart"/>
            <w:shd w:val="clear" w:color="auto" w:fill="CCC0D9" w:themeFill="accent4" w:themeFillTint="66"/>
          </w:tcPr>
          <w:p w:rsidR="00434B64" w:rsidRDefault="00434B64" w:rsidP="00F71442">
            <w:pPr>
              <w:pStyle w:val="NoSpacing"/>
            </w:pPr>
            <w:r>
              <w:t>Y</w:t>
            </w:r>
          </w:p>
        </w:tc>
        <w:tc>
          <w:tcPr>
            <w:tcW w:w="1080" w:type="dxa"/>
            <w:vMerge/>
            <w:shd w:val="clear" w:color="auto" w:fill="FBD4B4" w:themeFill="accent6" w:themeFillTint="66"/>
          </w:tcPr>
          <w:p w:rsidR="00434B64" w:rsidRDefault="00434B64" w:rsidP="00F71442">
            <w:pPr>
              <w:pStyle w:val="NoSpacing"/>
            </w:pPr>
          </w:p>
        </w:tc>
        <w:tc>
          <w:tcPr>
            <w:tcW w:w="3780" w:type="dxa"/>
            <w:vMerge/>
          </w:tcPr>
          <w:p w:rsidR="00434B64" w:rsidRDefault="00434B64" w:rsidP="00F71442">
            <w:pPr>
              <w:pStyle w:val="NoSpacing"/>
            </w:pPr>
          </w:p>
        </w:tc>
      </w:tr>
      <w:tr w:rsidR="00434B64" w:rsidTr="00F71442">
        <w:tc>
          <w:tcPr>
            <w:tcW w:w="648" w:type="dxa"/>
            <w:shd w:val="clear" w:color="auto" w:fill="D6E3BC" w:themeFill="accent3" w:themeFillTint="66"/>
          </w:tcPr>
          <w:p w:rsidR="00434B64" w:rsidRDefault="00434B64" w:rsidP="00F71442">
            <w:pPr>
              <w:pStyle w:val="NoSpacing"/>
            </w:pPr>
          </w:p>
        </w:tc>
        <w:tc>
          <w:tcPr>
            <w:tcW w:w="630" w:type="dxa"/>
            <w:shd w:val="clear" w:color="auto" w:fill="D6E3BC" w:themeFill="accent3" w:themeFillTint="66"/>
          </w:tcPr>
          <w:p w:rsidR="00434B64" w:rsidRDefault="00434B64" w:rsidP="00F71442">
            <w:pPr>
              <w:pStyle w:val="NoSpacing"/>
            </w:pPr>
          </w:p>
        </w:tc>
        <w:tc>
          <w:tcPr>
            <w:tcW w:w="1018" w:type="dxa"/>
            <w:shd w:val="clear" w:color="auto" w:fill="D6E3BC" w:themeFill="accent3" w:themeFillTint="66"/>
          </w:tcPr>
          <w:p w:rsidR="00434B64" w:rsidRDefault="00434B64" w:rsidP="00F71442">
            <w:pPr>
              <w:pStyle w:val="NoSpacing"/>
            </w:pPr>
            <w:r>
              <w:t>Ind2</w:t>
            </w:r>
          </w:p>
        </w:tc>
        <w:tc>
          <w:tcPr>
            <w:tcW w:w="1412" w:type="dxa"/>
            <w:shd w:val="clear" w:color="auto" w:fill="D6E3BC" w:themeFill="accent3" w:themeFillTint="66"/>
          </w:tcPr>
          <w:p w:rsidR="00434B64" w:rsidRDefault="00434B64" w:rsidP="00F71442">
            <w:pPr>
              <w:pStyle w:val="NoSpacing"/>
            </w:pPr>
            <w:r>
              <w:t>Y</w:t>
            </w:r>
          </w:p>
        </w:tc>
        <w:tc>
          <w:tcPr>
            <w:tcW w:w="990" w:type="dxa"/>
            <w:vMerge/>
            <w:shd w:val="clear" w:color="auto" w:fill="D6E3BC" w:themeFill="accent3" w:themeFillTint="66"/>
          </w:tcPr>
          <w:p w:rsidR="00434B64" w:rsidRDefault="00434B64" w:rsidP="00F71442">
            <w:pPr>
              <w:pStyle w:val="NoSpacing"/>
            </w:pPr>
          </w:p>
        </w:tc>
        <w:tc>
          <w:tcPr>
            <w:tcW w:w="990" w:type="dxa"/>
            <w:vMerge/>
            <w:shd w:val="clear" w:color="auto" w:fill="CCC0D9" w:themeFill="accent4" w:themeFillTint="66"/>
          </w:tcPr>
          <w:p w:rsidR="00434B64" w:rsidRDefault="00434B64" w:rsidP="00F71442">
            <w:pPr>
              <w:pStyle w:val="NoSpacing"/>
            </w:pPr>
          </w:p>
        </w:tc>
        <w:tc>
          <w:tcPr>
            <w:tcW w:w="1080" w:type="dxa"/>
            <w:vMerge/>
            <w:shd w:val="clear" w:color="auto" w:fill="FBD4B4" w:themeFill="accent6" w:themeFillTint="66"/>
          </w:tcPr>
          <w:p w:rsidR="00434B64" w:rsidRDefault="00434B64" w:rsidP="00F71442">
            <w:pPr>
              <w:pStyle w:val="NoSpacing"/>
            </w:pPr>
          </w:p>
        </w:tc>
        <w:tc>
          <w:tcPr>
            <w:tcW w:w="3780" w:type="dxa"/>
            <w:vMerge/>
          </w:tcPr>
          <w:p w:rsidR="00434B64" w:rsidRDefault="00434B64" w:rsidP="00F71442">
            <w:pPr>
              <w:pStyle w:val="NoSpacing"/>
            </w:pPr>
          </w:p>
        </w:tc>
      </w:tr>
      <w:tr w:rsidR="00434B64" w:rsidTr="00F71442">
        <w:tc>
          <w:tcPr>
            <w:tcW w:w="648" w:type="dxa"/>
            <w:shd w:val="clear" w:color="auto" w:fill="D6E3BC" w:themeFill="accent3" w:themeFillTint="66"/>
          </w:tcPr>
          <w:p w:rsidR="00434B64" w:rsidRDefault="00434B64" w:rsidP="00F71442">
            <w:pPr>
              <w:pStyle w:val="NoSpacing"/>
            </w:pPr>
          </w:p>
        </w:tc>
        <w:tc>
          <w:tcPr>
            <w:tcW w:w="630" w:type="dxa"/>
            <w:shd w:val="clear" w:color="auto" w:fill="D6E3BC" w:themeFill="accent3" w:themeFillTint="66"/>
          </w:tcPr>
          <w:p w:rsidR="00434B64" w:rsidRDefault="00434B64" w:rsidP="00F71442">
            <w:pPr>
              <w:pStyle w:val="NoSpacing"/>
            </w:pPr>
          </w:p>
        </w:tc>
        <w:tc>
          <w:tcPr>
            <w:tcW w:w="1018" w:type="dxa"/>
            <w:shd w:val="clear" w:color="auto" w:fill="D6E3BC" w:themeFill="accent3" w:themeFillTint="66"/>
          </w:tcPr>
          <w:p w:rsidR="00434B64" w:rsidRDefault="00434B64" w:rsidP="00F71442">
            <w:pPr>
              <w:pStyle w:val="NoSpacing"/>
            </w:pPr>
            <w:r>
              <w:t>Ind3</w:t>
            </w:r>
          </w:p>
        </w:tc>
        <w:tc>
          <w:tcPr>
            <w:tcW w:w="1412" w:type="dxa"/>
            <w:shd w:val="clear" w:color="auto" w:fill="D6E3BC" w:themeFill="accent3" w:themeFillTint="66"/>
          </w:tcPr>
          <w:p w:rsidR="00434B64" w:rsidRDefault="00434B64" w:rsidP="00F71442">
            <w:pPr>
              <w:pStyle w:val="NoSpacing"/>
            </w:pPr>
            <w:r>
              <w:t>Y</w:t>
            </w:r>
          </w:p>
        </w:tc>
        <w:tc>
          <w:tcPr>
            <w:tcW w:w="990" w:type="dxa"/>
            <w:vMerge/>
            <w:shd w:val="clear" w:color="auto" w:fill="D6E3BC" w:themeFill="accent3" w:themeFillTint="66"/>
          </w:tcPr>
          <w:p w:rsidR="00434B64" w:rsidRDefault="00434B64" w:rsidP="00F71442">
            <w:pPr>
              <w:pStyle w:val="NoSpacing"/>
            </w:pPr>
          </w:p>
        </w:tc>
        <w:tc>
          <w:tcPr>
            <w:tcW w:w="990" w:type="dxa"/>
            <w:vMerge/>
            <w:shd w:val="clear" w:color="auto" w:fill="CCC0D9" w:themeFill="accent4" w:themeFillTint="66"/>
          </w:tcPr>
          <w:p w:rsidR="00434B64" w:rsidRDefault="00434B64" w:rsidP="00F71442">
            <w:pPr>
              <w:pStyle w:val="NoSpacing"/>
            </w:pPr>
          </w:p>
        </w:tc>
        <w:tc>
          <w:tcPr>
            <w:tcW w:w="1080" w:type="dxa"/>
            <w:vMerge/>
            <w:shd w:val="clear" w:color="auto" w:fill="FBD4B4" w:themeFill="accent6" w:themeFillTint="66"/>
          </w:tcPr>
          <w:p w:rsidR="00434B64" w:rsidRDefault="00434B64" w:rsidP="00F71442">
            <w:pPr>
              <w:pStyle w:val="NoSpacing"/>
            </w:pPr>
          </w:p>
        </w:tc>
        <w:tc>
          <w:tcPr>
            <w:tcW w:w="3780" w:type="dxa"/>
            <w:vMerge/>
          </w:tcPr>
          <w:p w:rsidR="00434B64" w:rsidRDefault="00434B64" w:rsidP="00F71442">
            <w:pPr>
              <w:pStyle w:val="NoSpacing"/>
            </w:pPr>
          </w:p>
        </w:tc>
      </w:tr>
      <w:tr w:rsidR="00434B64" w:rsidTr="00F71442">
        <w:tc>
          <w:tcPr>
            <w:tcW w:w="648" w:type="dxa"/>
            <w:shd w:val="clear" w:color="auto" w:fill="D6E3BC" w:themeFill="accent3" w:themeFillTint="66"/>
          </w:tcPr>
          <w:p w:rsidR="00434B64" w:rsidRDefault="00434B64" w:rsidP="00F71442">
            <w:pPr>
              <w:pStyle w:val="NoSpacing"/>
            </w:pPr>
          </w:p>
        </w:tc>
        <w:tc>
          <w:tcPr>
            <w:tcW w:w="630" w:type="dxa"/>
            <w:shd w:val="clear" w:color="auto" w:fill="D6E3BC" w:themeFill="accent3" w:themeFillTint="66"/>
          </w:tcPr>
          <w:p w:rsidR="00434B64" w:rsidRDefault="00434B64" w:rsidP="00F71442">
            <w:pPr>
              <w:pStyle w:val="NoSpacing"/>
            </w:pPr>
          </w:p>
        </w:tc>
        <w:tc>
          <w:tcPr>
            <w:tcW w:w="1018" w:type="dxa"/>
            <w:shd w:val="clear" w:color="auto" w:fill="D6E3BC" w:themeFill="accent3" w:themeFillTint="66"/>
          </w:tcPr>
          <w:p w:rsidR="00434B64" w:rsidRDefault="00434B64" w:rsidP="00F71442">
            <w:pPr>
              <w:pStyle w:val="NoSpacing"/>
            </w:pPr>
            <w:r>
              <w:t>Ind4</w:t>
            </w:r>
          </w:p>
        </w:tc>
        <w:tc>
          <w:tcPr>
            <w:tcW w:w="1412" w:type="dxa"/>
            <w:shd w:val="clear" w:color="auto" w:fill="D6E3BC" w:themeFill="accent3" w:themeFillTint="66"/>
          </w:tcPr>
          <w:p w:rsidR="00434B64" w:rsidRDefault="00434B64" w:rsidP="00F71442">
            <w:pPr>
              <w:pStyle w:val="NoSpacing"/>
            </w:pPr>
            <w:r>
              <w:t>Y</w:t>
            </w:r>
          </w:p>
        </w:tc>
        <w:tc>
          <w:tcPr>
            <w:tcW w:w="990" w:type="dxa"/>
            <w:vMerge/>
            <w:shd w:val="clear" w:color="auto" w:fill="D6E3BC" w:themeFill="accent3" w:themeFillTint="66"/>
          </w:tcPr>
          <w:p w:rsidR="00434B64" w:rsidRDefault="00434B64" w:rsidP="00F71442">
            <w:pPr>
              <w:pStyle w:val="NoSpacing"/>
            </w:pPr>
          </w:p>
        </w:tc>
        <w:tc>
          <w:tcPr>
            <w:tcW w:w="990" w:type="dxa"/>
            <w:vMerge/>
            <w:shd w:val="clear" w:color="auto" w:fill="CCC0D9" w:themeFill="accent4" w:themeFillTint="66"/>
          </w:tcPr>
          <w:p w:rsidR="00434B64" w:rsidRDefault="00434B64" w:rsidP="00F71442">
            <w:pPr>
              <w:pStyle w:val="NoSpacing"/>
            </w:pPr>
          </w:p>
        </w:tc>
        <w:tc>
          <w:tcPr>
            <w:tcW w:w="1080" w:type="dxa"/>
            <w:vMerge/>
            <w:shd w:val="clear" w:color="auto" w:fill="FBD4B4" w:themeFill="accent6" w:themeFillTint="66"/>
          </w:tcPr>
          <w:p w:rsidR="00434B64" w:rsidRDefault="00434B64" w:rsidP="00F71442">
            <w:pPr>
              <w:pStyle w:val="NoSpacing"/>
            </w:pPr>
          </w:p>
        </w:tc>
        <w:tc>
          <w:tcPr>
            <w:tcW w:w="3780" w:type="dxa"/>
            <w:vMerge/>
          </w:tcPr>
          <w:p w:rsidR="00434B64" w:rsidRDefault="00434B64" w:rsidP="00F71442">
            <w:pPr>
              <w:pStyle w:val="NoSpacing"/>
            </w:pPr>
          </w:p>
        </w:tc>
      </w:tr>
      <w:tr w:rsidR="00434B64" w:rsidTr="00F71442">
        <w:tc>
          <w:tcPr>
            <w:tcW w:w="648" w:type="dxa"/>
            <w:shd w:val="clear" w:color="auto" w:fill="D6E3BC" w:themeFill="accent3" w:themeFillTint="66"/>
          </w:tcPr>
          <w:p w:rsidR="00434B64" w:rsidRDefault="00434B64" w:rsidP="00F71442">
            <w:pPr>
              <w:pStyle w:val="NoSpacing"/>
            </w:pPr>
          </w:p>
        </w:tc>
        <w:tc>
          <w:tcPr>
            <w:tcW w:w="630" w:type="dxa"/>
            <w:shd w:val="clear" w:color="auto" w:fill="D6E3BC" w:themeFill="accent3" w:themeFillTint="66"/>
          </w:tcPr>
          <w:p w:rsidR="00434B64" w:rsidRDefault="00434B64" w:rsidP="00F71442">
            <w:pPr>
              <w:pStyle w:val="NoSpacing"/>
            </w:pPr>
          </w:p>
        </w:tc>
        <w:tc>
          <w:tcPr>
            <w:tcW w:w="1018" w:type="dxa"/>
            <w:shd w:val="clear" w:color="auto" w:fill="D6E3BC" w:themeFill="accent3" w:themeFillTint="66"/>
          </w:tcPr>
          <w:p w:rsidR="00434B64" w:rsidRDefault="00434B64" w:rsidP="00F71442">
            <w:pPr>
              <w:pStyle w:val="NoSpacing"/>
            </w:pPr>
            <w:r>
              <w:t>Ind5</w:t>
            </w:r>
          </w:p>
        </w:tc>
        <w:tc>
          <w:tcPr>
            <w:tcW w:w="1412" w:type="dxa"/>
            <w:shd w:val="clear" w:color="auto" w:fill="D6E3BC" w:themeFill="accent3" w:themeFillTint="66"/>
          </w:tcPr>
          <w:p w:rsidR="00434B64" w:rsidRDefault="00434B64" w:rsidP="00F71442">
            <w:pPr>
              <w:pStyle w:val="NoSpacing"/>
            </w:pPr>
            <w:r>
              <w:t>Y</w:t>
            </w:r>
          </w:p>
        </w:tc>
        <w:tc>
          <w:tcPr>
            <w:tcW w:w="990" w:type="dxa"/>
            <w:vMerge/>
            <w:shd w:val="clear" w:color="auto" w:fill="D6E3BC" w:themeFill="accent3" w:themeFillTint="66"/>
          </w:tcPr>
          <w:p w:rsidR="00434B64" w:rsidRDefault="00434B64" w:rsidP="00F71442">
            <w:pPr>
              <w:pStyle w:val="NoSpacing"/>
            </w:pPr>
          </w:p>
        </w:tc>
        <w:tc>
          <w:tcPr>
            <w:tcW w:w="990" w:type="dxa"/>
            <w:vMerge/>
            <w:shd w:val="clear" w:color="auto" w:fill="CCC0D9" w:themeFill="accent4" w:themeFillTint="66"/>
          </w:tcPr>
          <w:p w:rsidR="00434B64" w:rsidRDefault="00434B64" w:rsidP="00F71442">
            <w:pPr>
              <w:pStyle w:val="NoSpacing"/>
            </w:pPr>
          </w:p>
        </w:tc>
        <w:tc>
          <w:tcPr>
            <w:tcW w:w="1080" w:type="dxa"/>
            <w:vMerge/>
            <w:shd w:val="clear" w:color="auto" w:fill="FBD4B4" w:themeFill="accent6" w:themeFillTint="66"/>
          </w:tcPr>
          <w:p w:rsidR="00434B64" w:rsidRDefault="00434B64" w:rsidP="00F71442">
            <w:pPr>
              <w:pStyle w:val="NoSpacing"/>
            </w:pPr>
          </w:p>
        </w:tc>
        <w:tc>
          <w:tcPr>
            <w:tcW w:w="3780" w:type="dxa"/>
            <w:vMerge/>
          </w:tcPr>
          <w:p w:rsidR="00434B64" w:rsidRDefault="00434B64" w:rsidP="00F71442">
            <w:pPr>
              <w:pStyle w:val="NoSpacing"/>
            </w:pPr>
          </w:p>
        </w:tc>
      </w:tr>
      <w:tr w:rsidR="00434B64" w:rsidTr="00F71442">
        <w:tc>
          <w:tcPr>
            <w:tcW w:w="648" w:type="dxa"/>
            <w:shd w:val="clear" w:color="auto" w:fill="C2D69B" w:themeFill="accent3" w:themeFillTint="99"/>
          </w:tcPr>
          <w:p w:rsidR="00434B64" w:rsidRDefault="00434B64" w:rsidP="00F71442">
            <w:pPr>
              <w:pStyle w:val="NoSpacing"/>
            </w:pPr>
          </w:p>
        </w:tc>
        <w:tc>
          <w:tcPr>
            <w:tcW w:w="630" w:type="dxa"/>
            <w:shd w:val="clear" w:color="auto" w:fill="C2D69B" w:themeFill="accent3" w:themeFillTint="99"/>
          </w:tcPr>
          <w:p w:rsidR="00434B64" w:rsidRDefault="00434B64" w:rsidP="00F71442">
            <w:pPr>
              <w:pStyle w:val="NoSpacing"/>
            </w:pPr>
            <w:r>
              <w:t>2</w:t>
            </w:r>
          </w:p>
        </w:tc>
        <w:tc>
          <w:tcPr>
            <w:tcW w:w="1018" w:type="dxa"/>
            <w:shd w:val="clear" w:color="auto" w:fill="C2D69B" w:themeFill="accent3" w:themeFillTint="99"/>
          </w:tcPr>
          <w:p w:rsidR="00434B64" w:rsidRDefault="00434B64" w:rsidP="00F71442">
            <w:pPr>
              <w:pStyle w:val="NoSpacing"/>
            </w:pPr>
            <w:r>
              <w:t>Ind1</w:t>
            </w:r>
          </w:p>
        </w:tc>
        <w:tc>
          <w:tcPr>
            <w:tcW w:w="1412" w:type="dxa"/>
            <w:shd w:val="clear" w:color="auto" w:fill="C2D69B" w:themeFill="accent3" w:themeFillTint="99"/>
          </w:tcPr>
          <w:p w:rsidR="00434B64" w:rsidRDefault="00434B64" w:rsidP="00F71442">
            <w:pPr>
              <w:pStyle w:val="NoSpacing"/>
            </w:pPr>
            <w:r>
              <w:t>Y</w:t>
            </w:r>
          </w:p>
        </w:tc>
        <w:tc>
          <w:tcPr>
            <w:tcW w:w="990" w:type="dxa"/>
            <w:shd w:val="clear" w:color="auto" w:fill="C2D69B" w:themeFill="accent3" w:themeFillTint="99"/>
          </w:tcPr>
          <w:p w:rsidR="00434B64" w:rsidRDefault="00434B64" w:rsidP="00F71442">
            <w:pPr>
              <w:pStyle w:val="NoSpacing"/>
            </w:pPr>
            <w:r>
              <w:t>Y</w:t>
            </w:r>
          </w:p>
        </w:tc>
        <w:tc>
          <w:tcPr>
            <w:tcW w:w="990" w:type="dxa"/>
            <w:vMerge/>
            <w:shd w:val="clear" w:color="auto" w:fill="CCC0D9" w:themeFill="accent4" w:themeFillTint="66"/>
          </w:tcPr>
          <w:p w:rsidR="00434B64" w:rsidRDefault="00434B64" w:rsidP="00F71442">
            <w:pPr>
              <w:pStyle w:val="NoSpacing"/>
            </w:pPr>
          </w:p>
        </w:tc>
        <w:tc>
          <w:tcPr>
            <w:tcW w:w="1080" w:type="dxa"/>
            <w:vMerge/>
            <w:shd w:val="clear" w:color="auto" w:fill="FBD4B4" w:themeFill="accent6" w:themeFillTint="66"/>
          </w:tcPr>
          <w:p w:rsidR="00434B64" w:rsidRDefault="00434B64" w:rsidP="00F71442">
            <w:pPr>
              <w:pStyle w:val="NoSpacing"/>
            </w:pPr>
          </w:p>
        </w:tc>
        <w:tc>
          <w:tcPr>
            <w:tcW w:w="3780" w:type="dxa"/>
            <w:vMerge/>
          </w:tcPr>
          <w:p w:rsidR="00434B64" w:rsidRDefault="00434B64" w:rsidP="00F71442">
            <w:pPr>
              <w:pStyle w:val="NoSpacing"/>
            </w:pPr>
          </w:p>
        </w:tc>
      </w:tr>
      <w:tr w:rsidR="00434B64" w:rsidTr="00F71442">
        <w:tc>
          <w:tcPr>
            <w:tcW w:w="648" w:type="dxa"/>
            <w:shd w:val="clear" w:color="auto" w:fill="92CDDC" w:themeFill="accent5" w:themeFillTint="99"/>
          </w:tcPr>
          <w:p w:rsidR="00434B64" w:rsidRDefault="00434B64" w:rsidP="00F71442">
            <w:pPr>
              <w:pStyle w:val="NoSpacing"/>
            </w:pPr>
            <w:r>
              <w:t>CT3</w:t>
            </w:r>
          </w:p>
        </w:tc>
        <w:tc>
          <w:tcPr>
            <w:tcW w:w="630" w:type="dxa"/>
            <w:shd w:val="clear" w:color="auto" w:fill="92CDDC" w:themeFill="accent5" w:themeFillTint="99"/>
          </w:tcPr>
          <w:p w:rsidR="00434B64" w:rsidRDefault="00434B64" w:rsidP="00F71442">
            <w:pPr>
              <w:pStyle w:val="NoSpacing"/>
            </w:pPr>
            <w:r>
              <w:t>1</w:t>
            </w:r>
          </w:p>
        </w:tc>
        <w:tc>
          <w:tcPr>
            <w:tcW w:w="1018" w:type="dxa"/>
            <w:shd w:val="clear" w:color="auto" w:fill="92CDDC" w:themeFill="accent5" w:themeFillTint="99"/>
          </w:tcPr>
          <w:p w:rsidR="00434B64" w:rsidRDefault="00434B64" w:rsidP="00F71442">
            <w:pPr>
              <w:pStyle w:val="NoSpacing"/>
            </w:pPr>
            <w:r>
              <w:t>Ind1</w:t>
            </w:r>
          </w:p>
        </w:tc>
        <w:tc>
          <w:tcPr>
            <w:tcW w:w="1412" w:type="dxa"/>
            <w:shd w:val="clear" w:color="auto" w:fill="92CDDC" w:themeFill="accent5" w:themeFillTint="99"/>
          </w:tcPr>
          <w:p w:rsidR="00434B64" w:rsidRDefault="00434B64" w:rsidP="00F71442">
            <w:pPr>
              <w:pStyle w:val="NoSpacing"/>
            </w:pPr>
            <w:r>
              <w:t>Y</w:t>
            </w:r>
          </w:p>
        </w:tc>
        <w:tc>
          <w:tcPr>
            <w:tcW w:w="990" w:type="dxa"/>
            <w:vMerge w:val="restart"/>
            <w:shd w:val="clear" w:color="auto" w:fill="92CDDC" w:themeFill="accent5" w:themeFillTint="99"/>
          </w:tcPr>
          <w:p w:rsidR="00434B64" w:rsidRDefault="00434B64" w:rsidP="00F71442">
            <w:pPr>
              <w:pStyle w:val="NoSpacing"/>
            </w:pPr>
            <w:r>
              <w:t>Y</w:t>
            </w:r>
          </w:p>
        </w:tc>
        <w:tc>
          <w:tcPr>
            <w:tcW w:w="990" w:type="dxa"/>
            <w:vMerge w:val="restart"/>
            <w:shd w:val="clear" w:color="auto" w:fill="E5DFEC" w:themeFill="accent4" w:themeFillTint="33"/>
          </w:tcPr>
          <w:p w:rsidR="00434B64" w:rsidRDefault="00434B64" w:rsidP="00F71442">
            <w:pPr>
              <w:pStyle w:val="NoSpacing"/>
            </w:pPr>
            <w:r>
              <w:t>Y</w:t>
            </w:r>
          </w:p>
        </w:tc>
        <w:tc>
          <w:tcPr>
            <w:tcW w:w="1080" w:type="dxa"/>
            <w:vMerge/>
            <w:shd w:val="clear" w:color="auto" w:fill="FBD4B4" w:themeFill="accent6" w:themeFillTint="66"/>
          </w:tcPr>
          <w:p w:rsidR="00434B64" w:rsidRDefault="00434B64" w:rsidP="00F71442">
            <w:pPr>
              <w:pStyle w:val="NoSpacing"/>
            </w:pPr>
          </w:p>
        </w:tc>
        <w:tc>
          <w:tcPr>
            <w:tcW w:w="3780" w:type="dxa"/>
            <w:vMerge/>
          </w:tcPr>
          <w:p w:rsidR="00434B64" w:rsidRDefault="00434B64" w:rsidP="00F71442">
            <w:pPr>
              <w:pStyle w:val="NoSpacing"/>
            </w:pPr>
          </w:p>
        </w:tc>
      </w:tr>
      <w:tr w:rsidR="00434B64" w:rsidTr="00F71442">
        <w:tc>
          <w:tcPr>
            <w:tcW w:w="648" w:type="dxa"/>
            <w:shd w:val="clear" w:color="auto" w:fill="92CDDC" w:themeFill="accent5" w:themeFillTint="99"/>
          </w:tcPr>
          <w:p w:rsidR="00434B64" w:rsidRDefault="00434B64" w:rsidP="00F71442">
            <w:pPr>
              <w:pStyle w:val="NoSpacing"/>
            </w:pPr>
          </w:p>
        </w:tc>
        <w:tc>
          <w:tcPr>
            <w:tcW w:w="630" w:type="dxa"/>
            <w:shd w:val="clear" w:color="auto" w:fill="92CDDC" w:themeFill="accent5" w:themeFillTint="99"/>
          </w:tcPr>
          <w:p w:rsidR="00434B64" w:rsidRDefault="00434B64" w:rsidP="00F71442">
            <w:pPr>
              <w:pStyle w:val="NoSpacing"/>
            </w:pPr>
          </w:p>
        </w:tc>
        <w:tc>
          <w:tcPr>
            <w:tcW w:w="1018" w:type="dxa"/>
            <w:shd w:val="clear" w:color="auto" w:fill="92CDDC" w:themeFill="accent5" w:themeFillTint="99"/>
          </w:tcPr>
          <w:p w:rsidR="00434B64" w:rsidRDefault="00434B64" w:rsidP="00F71442">
            <w:pPr>
              <w:pStyle w:val="NoSpacing"/>
            </w:pPr>
            <w:r>
              <w:t>Ind2</w:t>
            </w:r>
          </w:p>
        </w:tc>
        <w:tc>
          <w:tcPr>
            <w:tcW w:w="1412" w:type="dxa"/>
            <w:shd w:val="clear" w:color="auto" w:fill="92CDDC" w:themeFill="accent5" w:themeFillTint="99"/>
          </w:tcPr>
          <w:p w:rsidR="00434B64" w:rsidRDefault="00434B64" w:rsidP="00F71442">
            <w:pPr>
              <w:pStyle w:val="NoSpacing"/>
            </w:pPr>
            <w:r>
              <w:t>Y</w:t>
            </w:r>
          </w:p>
        </w:tc>
        <w:tc>
          <w:tcPr>
            <w:tcW w:w="990" w:type="dxa"/>
            <w:vMerge/>
            <w:shd w:val="clear" w:color="auto" w:fill="92CDDC" w:themeFill="accent5" w:themeFillTint="99"/>
          </w:tcPr>
          <w:p w:rsidR="00434B64" w:rsidRDefault="00434B64" w:rsidP="00F71442">
            <w:pPr>
              <w:pStyle w:val="NoSpacing"/>
            </w:pPr>
          </w:p>
        </w:tc>
        <w:tc>
          <w:tcPr>
            <w:tcW w:w="990" w:type="dxa"/>
            <w:vMerge/>
            <w:shd w:val="clear" w:color="auto" w:fill="E5DFEC" w:themeFill="accent4" w:themeFillTint="33"/>
          </w:tcPr>
          <w:p w:rsidR="00434B64" w:rsidRDefault="00434B64" w:rsidP="00F71442">
            <w:pPr>
              <w:pStyle w:val="NoSpacing"/>
            </w:pPr>
          </w:p>
        </w:tc>
        <w:tc>
          <w:tcPr>
            <w:tcW w:w="1080" w:type="dxa"/>
            <w:vMerge/>
            <w:shd w:val="clear" w:color="auto" w:fill="FBD4B4" w:themeFill="accent6" w:themeFillTint="66"/>
          </w:tcPr>
          <w:p w:rsidR="00434B64" w:rsidRDefault="00434B64" w:rsidP="00F71442">
            <w:pPr>
              <w:pStyle w:val="NoSpacing"/>
            </w:pPr>
          </w:p>
        </w:tc>
        <w:tc>
          <w:tcPr>
            <w:tcW w:w="3780" w:type="dxa"/>
            <w:vMerge/>
          </w:tcPr>
          <w:p w:rsidR="00434B64" w:rsidRDefault="00434B64" w:rsidP="00F71442">
            <w:pPr>
              <w:pStyle w:val="NoSpacing"/>
            </w:pPr>
          </w:p>
        </w:tc>
      </w:tr>
      <w:tr w:rsidR="00434B64" w:rsidTr="00F71442">
        <w:tc>
          <w:tcPr>
            <w:tcW w:w="648" w:type="dxa"/>
            <w:shd w:val="clear" w:color="auto" w:fill="92CDDC" w:themeFill="accent5" w:themeFillTint="99"/>
          </w:tcPr>
          <w:p w:rsidR="00434B64" w:rsidRDefault="00434B64" w:rsidP="00F71442">
            <w:pPr>
              <w:pStyle w:val="NoSpacing"/>
            </w:pPr>
          </w:p>
        </w:tc>
        <w:tc>
          <w:tcPr>
            <w:tcW w:w="630" w:type="dxa"/>
            <w:shd w:val="clear" w:color="auto" w:fill="92CDDC" w:themeFill="accent5" w:themeFillTint="99"/>
          </w:tcPr>
          <w:p w:rsidR="00434B64" w:rsidRDefault="00434B64" w:rsidP="00F71442">
            <w:pPr>
              <w:pStyle w:val="NoSpacing"/>
            </w:pPr>
          </w:p>
        </w:tc>
        <w:tc>
          <w:tcPr>
            <w:tcW w:w="1018" w:type="dxa"/>
            <w:shd w:val="clear" w:color="auto" w:fill="92CDDC" w:themeFill="accent5" w:themeFillTint="99"/>
          </w:tcPr>
          <w:p w:rsidR="00434B64" w:rsidRDefault="00434B64" w:rsidP="00F71442">
            <w:pPr>
              <w:pStyle w:val="NoSpacing"/>
            </w:pPr>
            <w:r>
              <w:t>Ind3</w:t>
            </w:r>
          </w:p>
        </w:tc>
        <w:tc>
          <w:tcPr>
            <w:tcW w:w="1412" w:type="dxa"/>
            <w:shd w:val="clear" w:color="auto" w:fill="92CDDC" w:themeFill="accent5" w:themeFillTint="99"/>
          </w:tcPr>
          <w:p w:rsidR="00434B64" w:rsidRDefault="00434B64" w:rsidP="00F71442">
            <w:pPr>
              <w:pStyle w:val="NoSpacing"/>
            </w:pPr>
            <w:r>
              <w:t>Y</w:t>
            </w:r>
          </w:p>
        </w:tc>
        <w:tc>
          <w:tcPr>
            <w:tcW w:w="990" w:type="dxa"/>
            <w:vMerge/>
            <w:shd w:val="clear" w:color="auto" w:fill="92CDDC" w:themeFill="accent5" w:themeFillTint="99"/>
          </w:tcPr>
          <w:p w:rsidR="00434B64" w:rsidRDefault="00434B64" w:rsidP="00F71442">
            <w:pPr>
              <w:pStyle w:val="NoSpacing"/>
            </w:pPr>
          </w:p>
        </w:tc>
        <w:tc>
          <w:tcPr>
            <w:tcW w:w="990" w:type="dxa"/>
            <w:vMerge/>
            <w:shd w:val="clear" w:color="auto" w:fill="E5DFEC" w:themeFill="accent4" w:themeFillTint="33"/>
          </w:tcPr>
          <w:p w:rsidR="00434B64" w:rsidRDefault="00434B64" w:rsidP="00F71442">
            <w:pPr>
              <w:pStyle w:val="NoSpacing"/>
            </w:pPr>
          </w:p>
        </w:tc>
        <w:tc>
          <w:tcPr>
            <w:tcW w:w="1080" w:type="dxa"/>
            <w:vMerge/>
            <w:shd w:val="clear" w:color="auto" w:fill="FBD4B4" w:themeFill="accent6" w:themeFillTint="66"/>
          </w:tcPr>
          <w:p w:rsidR="00434B64" w:rsidRDefault="00434B64" w:rsidP="00F71442">
            <w:pPr>
              <w:pStyle w:val="NoSpacing"/>
            </w:pPr>
          </w:p>
        </w:tc>
        <w:tc>
          <w:tcPr>
            <w:tcW w:w="3780" w:type="dxa"/>
            <w:vMerge/>
          </w:tcPr>
          <w:p w:rsidR="00434B64" w:rsidRDefault="00434B64" w:rsidP="00F71442">
            <w:pPr>
              <w:pStyle w:val="NoSpacing"/>
            </w:pPr>
          </w:p>
        </w:tc>
      </w:tr>
    </w:tbl>
    <w:p w:rsidR="00434B64" w:rsidRPr="00820DD4" w:rsidRDefault="00434B64" w:rsidP="00434B64">
      <w:pPr>
        <w:pStyle w:val="NoSpacing"/>
      </w:pPr>
    </w:p>
    <w:p w:rsidR="00434B64" w:rsidRDefault="00434B64" w:rsidP="00434B64">
      <w:pPr>
        <w:rPr>
          <w:rFonts w:asciiTheme="majorHAnsi" w:eastAsiaTheme="majorEastAsia" w:hAnsiTheme="majorHAnsi" w:cstheme="majorBidi"/>
          <w:b/>
          <w:bCs/>
          <w:color w:val="4F81BD" w:themeColor="accent1"/>
          <w:sz w:val="26"/>
          <w:szCs w:val="26"/>
        </w:rPr>
      </w:pPr>
      <w:r>
        <w:br w:type="page"/>
      </w:r>
    </w:p>
    <w:p w:rsidR="00434B64" w:rsidRDefault="00434B64" w:rsidP="00434B64">
      <w:pPr>
        <w:pStyle w:val="Heading2"/>
      </w:pPr>
      <w:bookmarkStart w:id="9" w:name="_Toc350865765"/>
      <w:bookmarkStart w:id="10" w:name="_Toc355949002"/>
      <w:proofErr w:type="gramStart"/>
      <w:r>
        <w:lastRenderedPageBreak/>
        <w:t>1.B</w:t>
      </w:r>
      <w:proofErr w:type="gramEnd"/>
      <w:r>
        <w:t xml:space="preserve"> Core Themes</w:t>
      </w:r>
      <w:bookmarkEnd w:id="9"/>
      <w:bookmarkEnd w:id="10"/>
    </w:p>
    <w:p w:rsidR="00434B64" w:rsidRDefault="00434B64" w:rsidP="00434B64">
      <w:bookmarkStart w:id="11" w:name="_Toc350865766"/>
      <w:bookmarkStart w:id="12" w:name="_Toc355949003"/>
      <w:proofErr w:type="gramStart"/>
      <w:r w:rsidRPr="00A51CFC">
        <w:rPr>
          <w:rStyle w:val="Heading3Char"/>
        </w:rPr>
        <w:t>1.B.1</w:t>
      </w:r>
      <w:proofErr w:type="gramEnd"/>
      <w:r w:rsidRPr="00C75E7C">
        <w:rPr>
          <w:rStyle w:val="Heading3Char"/>
        </w:rPr>
        <w:t xml:space="preserve"> Our core themes</w:t>
      </w:r>
      <w:bookmarkEnd w:id="11"/>
      <w:bookmarkEnd w:id="12"/>
      <w:r>
        <w:t xml:space="preserve">, and their mapping to our essential mission elements are: </w:t>
      </w:r>
    </w:p>
    <w:p w:rsidR="00434B64" w:rsidRPr="0057384A" w:rsidRDefault="00434B64" w:rsidP="00434B64">
      <w:pPr>
        <w:rPr>
          <w:b/>
        </w:rPr>
      </w:pPr>
      <w:r w:rsidRPr="0057384A">
        <w:rPr>
          <w:b/>
        </w:rPr>
        <w:t>Essential mission elements</w:t>
      </w:r>
    </w:p>
    <w:p w:rsidR="00434B64" w:rsidRDefault="00434B64" w:rsidP="00434B64">
      <w:pPr>
        <w:pStyle w:val="NoSpacing"/>
      </w:pPr>
      <w:r>
        <w:t>1 – Educational</w:t>
      </w:r>
    </w:p>
    <w:p w:rsidR="00434B64" w:rsidRDefault="00434B64" w:rsidP="00434B64">
      <w:pPr>
        <w:pStyle w:val="NoSpacing"/>
      </w:pPr>
      <w:r>
        <w:t>2- Workforce</w:t>
      </w:r>
    </w:p>
    <w:p w:rsidR="00434B64" w:rsidRDefault="00434B64" w:rsidP="00434B64">
      <w:pPr>
        <w:pStyle w:val="NoSpacing"/>
      </w:pPr>
      <w:r>
        <w:t>3- Adult Education</w:t>
      </w:r>
    </w:p>
    <w:p w:rsidR="00434B64" w:rsidRDefault="00434B64" w:rsidP="00434B64">
      <w:r>
        <w:t>4- Cultural needs</w:t>
      </w:r>
    </w:p>
    <w:p w:rsidR="00434B64" w:rsidRDefault="00434B64" w:rsidP="00434B64">
      <w:r>
        <w:t>While recognizing that there is some overlap between each Core Theme and the missions elements addressed, the broad mapping is as follows:</w:t>
      </w:r>
    </w:p>
    <w:p w:rsidR="00434B64" w:rsidRPr="0057384A" w:rsidRDefault="00434B64" w:rsidP="00434B64">
      <w:pPr>
        <w:rPr>
          <w:b/>
        </w:rPr>
      </w:pPr>
      <w:r w:rsidRPr="0057384A">
        <w:rPr>
          <w:b/>
        </w:rPr>
        <w:t>Core Theme</w:t>
      </w:r>
      <w:r w:rsidRPr="0057384A">
        <w:rPr>
          <w:b/>
        </w:rPr>
        <w:tab/>
      </w:r>
      <w:r w:rsidRPr="0057384A">
        <w:rPr>
          <w:b/>
        </w:rPr>
        <w:tab/>
      </w:r>
      <w:r w:rsidRPr="0057384A">
        <w:rPr>
          <w:b/>
        </w:rPr>
        <w:tab/>
      </w:r>
      <w:r w:rsidRPr="0057384A">
        <w:rPr>
          <w:b/>
        </w:rPr>
        <w:tab/>
      </w:r>
      <w:r w:rsidRPr="0057384A">
        <w:rPr>
          <w:b/>
        </w:rPr>
        <w:tab/>
      </w:r>
      <w:r w:rsidRPr="0057384A">
        <w:rPr>
          <w:b/>
        </w:rPr>
        <w:tab/>
        <w:t>Mission</w:t>
      </w:r>
    </w:p>
    <w:p w:rsidR="00434B64" w:rsidRDefault="00434B64" w:rsidP="00434B64">
      <w:pPr>
        <w:spacing w:after="0" w:line="240" w:lineRule="auto"/>
      </w:pPr>
      <w:r>
        <w:t>Educational Attainment and Student Success</w:t>
      </w:r>
      <w:r>
        <w:tab/>
      </w:r>
      <w:r>
        <w:tab/>
        <w:t xml:space="preserve">1, 2, 3 </w:t>
      </w:r>
    </w:p>
    <w:p w:rsidR="00434B64" w:rsidRDefault="00434B64" w:rsidP="00434B64">
      <w:pPr>
        <w:spacing w:after="0" w:line="240" w:lineRule="auto"/>
      </w:pPr>
      <w:r>
        <w:t>Program Excellence</w:t>
      </w:r>
      <w:r>
        <w:tab/>
      </w:r>
      <w:r>
        <w:tab/>
      </w:r>
      <w:r>
        <w:tab/>
      </w:r>
      <w:r>
        <w:tab/>
      </w:r>
      <w:r>
        <w:tab/>
        <w:t>1, 2, 3</w:t>
      </w:r>
    </w:p>
    <w:p w:rsidR="00434B64" w:rsidRDefault="00434B64" w:rsidP="00434B64">
      <w:pPr>
        <w:spacing w:after="0" w:line="240" w:lineRule="auto"/>
      </w:pPr>
      <w:r>
        <w:t>Community Engagement</w:t>
      </w:r>
      <w:r>
        <w:tab/>
      </w:r>
      <w:r>
        <w:tab/>
      </w:r>
      <w:r>
        <w:tab/>
      </w:r>
      <w:r>
        <w:tab/>
        <w:t>4</w:t>
      </w:r>
    </w:p>
    <w:p w:rsidR="00434B64" w:rsidRDefault="00434B64" w:rsidP="00434B64">
      <w:pPr>
        <w:pStyle w:val="NoSpacing"/>
      </w:pPr>
      <w:r>
        <w:t>Access and Diversity</w:t>
      </w:r>
      <w:r>
        <w:tab/>
      </w:r>
      <w:r>
        <w:tab/>
      </w:r>
      <w:r>
        <w:tab/>
      </w:r>
      <w:r>
        <w:tab/>
      </w:r>
      <w:r>
        <w:tab/>
        <w:t>1,2,3,4</w:t>
      </w:r>
    </w:p>
    <w:p w:rsidR="00434B64" w:rsidRDefault="00434B64" w:rsidP="00434B64">
      <w:pPr>
        <w:pStyle w:val="NoSpacing"/>
      </w:pPr>
      <w:r>
        <w:t>College Stewardship</w:t>
      </w:r>
      <w:r>
        <w:tab/>
      </w:r>
      <w:r>
        <w:tab/>
      </w:r>
      <w:r>
        <w:tab/>
      </w:r>
      <w:r>
        <w:tab/>
      </w:r>
      <w:r>
        <w:tab/>
        <w:t>1,2,3,4</w:t>
      </w:r>
    </w:p>
    <w:p w:rsidR="00434B64" w:rsidRDefault="00434B64" w:rsidP="00434B64">
      <w:pPr>
        <w:rPr>
          <w:b/>
        </w:rPr>
      </w:pPr>
      <w:r>
        <w:rPr>
          <w:b/>
        </w:rPr>
        <w:br w:type="page"/>
      </w:r>
    </w:p>
    <w:p w:rsidR="00434B64" w:rsidRPr="00C75E7C" w:rsidRDefault="00434B64" w:rsidP="00434B64">
      <w:pPr>
        <w:pStyle w:val="Heading2"/>
        <w:rPr>
          <w:rStyle w:val="Heading3Char"/>
        </w:rPr>
      </w:pPr>
      <w:bookmarkStart w:id="13" w:name="_Toc350865767"/>
      <w:bookmarkStart w:id="14" w:name="_Toc355949004"/>
      <w:proofErr w:type="gramStart"/>
      <w:r w:rsidRPr="00C75E7C">
        <w:rPr>
          <w:rStyle w:val="Heading3Char"/>
        </w:rPr>
        <w:lastRenderedPageBreak/>
        <w:t>1.B.2</w:t>
      </w:r>
      <w:proofErr w:type="gramEnd"/>
      <w:r>
        <w:rPr>
          <w:rStyle w:val="Heading3Char"/>
        </w:rPr>
        <w:t xml:space="preserve"> Established Objectives</w:t>
      </w:r>
      <w:bookmarkEnd w:id="13"/>
      <w:bookmarkEnd w:id="14"/>
    </w:p>
    <w:p w:rsidR="00434B64" w:rsidRDefault="00434B64" w:rsidP="00434B64">
      <w:pPr>
        <w:pStyle w:val="Heading3"/>
      </w:pPr>
      <w:bookmarkStart w:id="15" w:name="_Toc350865768"/>
      <w:bookmarkStart w:id="16" w:name="_Toc355949005"/>
      <w:r w:rsidRPr="00C75E7C">
        <w:t>CT1 Educational Attainment/Student Success</w:t>
      </w:r>
      <w:bookmarkEnd w:id="15"/>
      <w:bookmarkEnd w:id="16"/>
      <w:r w:rsidRPr="00C75E7C">
        <w:tab/>
      </w:r>
    </w:p>
    <w:p w:rsidR="00434B64" w:rsidRPr="00EA452D" w:rsidRDefault="00434B64" w:rsidP="00434B64">
      <w:pPr>
        <w:autoSpaceDE w:val="0"/>
        <w:autoSpaceDN w:val="0"/>
        <w:adjustRightInd w:val="0"/>
        <w:spacing w:after="0" w:line="240" w:lineRule="auto"/>
        <w:rPr>
          <w:rFonts w:ascii="Arial" w:hAnsi="Arial" w:cs="Arial"/>
          <w:i/>
          <w:iCs/>
          <w:sz w:val="20"/>
          <w:szCs w:val="20"/>
        </w:rPr>
      </w:pPr>
      <w:r w:rsidRPr="00EA452D">
        <w:rPr>
          <w:rFonts w:cs="Arial"/>
          <w:i/>
          <w:iCs/>
        </w:rPr>
        <w:t>Shoreline Community College students will have the opportunity to complete their program and/or graduate with the academic preparation and skills necessary to continue their education, meet the demands of the workplace or improve their quality of life, consistent with the State of Washington’s Community and Technical College system</w:t>
      </w:r>
      <w:r w:rsidRPr="00EA452D">
        <w:rPr>
          <w:rFonts w:ascii="Arial" w:hAnsi="Arial" w:cs="Arial"/>
          <w:i/>
          <w:iCs/>
          <w:sz w:val="20"/>
          <w:szCs w:val="20"/>
        </w:rPr>
        <w:t>.</w:t>
      </w:r>
    </w:p>
    <w:tbl>
      <w:tblPr>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6210"/>
        <w:gridCol w:w="1059"/>
        <w:gridCol w:w="968"/>
      </w:tblGrid>
      <w:tr w:rsidR="00434B64" w:rsidRPr="00FD00DB" w:rsidTr="00F71442">
        <w:tc>
          <w:tcPr>
            <w:tcW w:w="9515" w:type="dxa"/>
            <w:gridSpan w:val="4"/>
            <w:shd w:val="clear" w:color="auto" w:fill="BFBFBF"/>
          </w:tcPr>
          <w:p w:rsidR="00434B64" w:rsidRPr="00FD00DB" w:rsidRDefault="00434B64" w:rsidP="00F71442">
            <w:pPr>
              <w:spacing w:after="0"/>
              <w:rPr>
                <w:b/>
              </w:rPr>
            </w:pPr>
            <w:r w:rsidRPr="00FD00DB">
              <w:rPr>
                <w:b/>
              </w:rPr>
              <w:t xml:space="preserve">Objective 1  </w:t>
            </w:r>
            <w:r w:rsidRPr="00A41C2F">
              <w:rPr>
                <w:b/>
              </w:rPr>
              <w:t xml:space="preserve">Maintain or improve the </w:t>
            </w:r>
            <w:r>
              <w:rPr>
                <w:b/>
              </w:rPr>
              <w:t>C</w:t>
            </w:r>
            <w:r w:rsidRPr="00A41C2F">
              <w:rPr>
                <w:b/>
              </w:rPr>
              <w:t>ompletion/Transfer rates of all students</w:t>
            </w:r>
          </w:p>
        </w:tc>
      </w:tr>
      <w:tr w:rsidR="00434B64" w:rsidRPr="00FD00DB" w:rsidTr="00F71442">
        <w:tc>
          <w:tcPr>
            <w:tcW w:w="1278" w:type="dxa"/>
            <w:tcBorders>
              <w:bottom w:val="single" w:sz="4" w:space="0" w:color="000000"/>
            </w:tcBorders>
          </w:tcPr>
          <w:p w:rsidR="00434B64" w:rsidRPr="00FD00DB" w:rsidRDefault="00434B64" w:rsidP="00F71442">
            <w:pPr>
              <w:spacing w:after="0"/>
              <w:rPr>
                <w:rFonts w:cs="Arial"/>
              </w:rPr>
            </w:pPr>
          </w:p>
        </w:tc>
        <w:tc>
          <w:tcPr>
            <w:tcW w:w="6210" w:type="dxa"/>
            <w:tcBorders>
              <w:bottom w:val="single" w:sz="4" w:space="0" w:color="000000"/>
            </w:tcBorders>
          </w:tcPr>
          <w:p w:rsidR="00434B64" w:rsidRPr="00FD00DB" w:rsidRDefault="00434B64" w:rsidP="00434B64">
            <w:pPr>
              <w:spacing w:after="0"/>
              <w:rPr>
                <w:rFonts w:cs="Arial"/>
                <w:b/>
                <w:i/>
              </w:rPr>
            </w:pPr>
            <w:r>
              <w:rPr>
                <w:rFonts w:cs="Arial"/>
                <w:b/>
                <w:i/>
              </w:rPr>
              <w:t>SP Initiative 1c- Increase enrollment, retention and completion</w:t>
            </w:r>
          </w:p>
        </w:tc>
        <w:tc>
          <w:tcPr>
            <w:tcW w:w="1059" w:type="dxa"/>
            <w:tcBorders>
              <w:bottom w:val="single" w:sz="4" w:space="0" w:color="000000"/>
            </w:tcBorders>
            <w:shd w:val="clear" w:color="auto" w:fill="F2F2F2" w:themeFill="background1" w:themeFillShade="F2"/>
          </w:tcPr>
          <w:p w:rsidR="00434B64" w:rsidRPr="00FD00DB" w:rsidRDefault="00434B64" w:rsidP="00F71442">
            <w:pPr>
              <w:spacing w:after="0"/>
              <w:rPr>
                <w:rFonts w:cs="Arial"/>
                <w:b/>
                <w:i/>
              </w:rPr>
            </w:pPr>
            <w:r w:rsidRPr="00FD00DB">
              <w:rPr>
                <w:rFonts w:cs="Arial"/>
                <w:b/>
                <w:i/>
              </w:rPr>
              <w:t>Baseline</w:t>
            </w:r>
          </w:p>
        </w:tc>
        <w:tc>
          <w:tcPr>
            <w:tcW w:w="968" w:type="dxa"/>
            <w:tcBorders>
              <w:bottom w:val="single" w:sz="4" w:space="0" w:color="000000"/>
            </w:tcBorders>
            <w:shd w:val="clear" w:color="auto" w:fill="F2F2F2" w:themeFill="background1" w:themeFillShade="F2"/>
          </w:tcPr>
          <w:p w:rsidR="00434B64" w:rsidRPr="00FD00DB" w:rsidRDefault="00434B64" w:rsidP="00F71442">
            <w:pPr>
              <w:pStyle w:val="NoSpacing"/>
              <w:rPr>
                <w:b/>
                <w:i/>
              </w:rPr>
            </w:pPr>
            <w:r w:rsidRPr="00FD00DB">
              <w:rPr>
                <w:b/>
                <w:i/>
              </w:rPr>
              <w:t>Target</w:t>
            </w:r>
            <w:r w:rsidRPr="00FD00DB">
              <w:rPr>
                <w:b/>
                <w:i/>
                <w:vertAlign w:val="superscript"/>
              </w:rPr>
              <w:t>1</w:t>
            </w:r>
          </w:p>
        </w:tc>
      </w:tr>
      <w:tr w:rsidR="00434B64" w:rsidRPr="00FD00DB" w:rsidTr="00F71442">
        <w:tc>
          <w:tcPr>
            <w:tcW w:w="1278" w:type="dxa"/>
            <w:shd w:val="clear" w:color="auto" w:fill="F2F2F2" w:themeFill="background1" w:themeFillShade="F2"/>
          </w:tcPr>
          <w:p w:rsidR="00434B64" w:rsidRPr="001B6DA5" w:rsidRDefault="00434B64" w:rsidP="00F71442">
            <w:pPr>
              <w:tabs>
                <w:tab w:val="center" w:pos="846"/>
              </w:tabs>
              <w:spacing w:after="0"/>
              <w:rPr>
                <w:rFonts w:cs="Arial"/>
                <w:b/>
              </w:rPr>
            </w:pPr>
            <w:r w:rsidRPr="001B6DA5">
              <w:rPr>
                <w:rFonts w:cs="Arial"/>
                <w:b/>
              </w:rPr>
              <w:t>Indicators</w:t>
            </w:r>
          </w:p>
        </w:tc>
        <w:tc>
          <w:tcPr>
            <w:tcW w:w="6210" w:type="dxa"/>
          </w:tcPr>
          <w:p w:rsidR="00434B64" w:rsidRPr="00FD00DB" w:rsidRDefault="00434B64" w:rsidP="00F71442">
            <w:pPr>
              <w:tabs>
                <w:tab w:val="center" w:pos="846"/>
              </w:tabs>
              <w:spacing w:after="0"/>
              <w:rPr>
                <w:rFonts w:cs="Arial"/>
              </w:rPr>
            </w:pPr>
            <w:r w:rsidRPr="00FD00DB">
              <w:rPr>
                <w:rFonts w:cs="Arial"/>
                <w:b/>
              </w:rPr>
              <w:t>1.1</w:t>
            </w:r>
            <w:r>
              <w:rPr>
                <w:rFonts w:cs="Arial"/>
                <w:b/>
              </w:rPr>
              <w:t xml:space="preserve"> </w:t>
            </w:r>
            <w:r w:rsidRPr="00FD00DB">
              <w:t>IPEDS Graduation Rate + Transfer out Rate</w:t>
            </w:r>
          </w:p>
        </w:tc>
        <w:tc>
          <w:tcPr>
            <w:tcW w:w="1059" w:type="dxa"/>
          </w:tcPr>
          <w:p w:rsidR="00434B64" w:rsidRPr="00FD00DB" w:rsidRDefault="00434B64" w:rsidP="00F71442">
            <w:pPr>
              <w:spacing w:after="0"/>
              <w:jc w:val="center"/>
              <w:rPr>
                <w:rFonts w:cs="Arial"/>
              </w:rPr>
            </w:pPr>
            <w:r>
              <w:rPr>
                <w:rFonts w:cs="Arial"/>
              </w:rPr>
              <w:t>59%</w:t>
            </w:r>
          </w:p>
        </w:tc>
        <w:tc>
          <w:tcPr>
            <w:tcW w:w="968" w:type="dxa"/>
          </w:tcPr>
          <w:p w:rsidR="00434B64" w:rsidRPr="00FD00DB" w:rsidRDefault="00434B64" w:rsidP="00F71442">
            <w:pPr>
              <w:spacing w:after="0"/>
              <w:jc w:val="center"/>
              <w:rPr>
                <w:rFonts w:cs="Arial"/>
              </w:rPr>
            </w:pPr>
            <w:r>
              <w:rPr>
                <w:rFonts w:cs="Arial"/>
              </w:rPr>
              <w:t>65%</w:t>
            </w:r>
          </w:p>
        </w:tc>
      </w:tr>
      <w:tr w:rsidR="00434B64" w:rsidRPr="00FD00DB" w:rsidTr="00F71442">
        <w:tc>
          <w:tcPr>
            <w:tcW w:w="1278" w:type="dxa"/>
            <w:shd w:val="clear" w:color="auto" w:fill="F2F2F2" w:themeFill="background1" w:themeFillShade="F2"/>
          </w:tcPr>
          <w:p w:rsidR="00434B64" w:rsidRPr="001B6DA5" w:rsidRDefault="00434B64" w:rsidP="00F71442">
            <w:pPr>
              <w:tabs>
                <w:tab w:val="center" w:pos="846"/>
              </w:tabs>
              <w:spacing w:after="0"/>
              <w:rPr>
                <w:rFonts w:cs="Arial"/>
                <w:b/>
              </w:rPr>
            </w:pPr>
          </w:p>
        </w:tc>
        <w:tc>
          <w:tcPr>
            <w:tcW w:w="6210" w:type="dxa"/>
          </w:tcPr>
          <w:p w:rsidR="00434B64" w:rsidRPr="00FD00DB" w:rsidRDefault="00434B64" w:rsidP="00F71442">
            <w:pPr>
              <w:tabs>
                <w:tab w:val="center" w:pos="846"/>
              </w:tabs>
              <w:spacing w:after="0"/>
              <w:rPr>
                <w:rFonts w:cs="Arial"/>
                <w:b/>
              </w:rPr>
            </w:pPr>
            <w:r>
              <w:rPr>
                <w:rFonts w:cs="Arial"/>
                <w:b/>
              </w:rPr>
              <w:t xml:space="preserve">1.2 </w:t>
            </w:r>
            <w:r w:rsidRPr="00D51CE8">
              <w:rPr>
                <w:rFonts w:cs="Arial"/>
              </w:rPr>
              <w:t>DLOA Estimated emp</w:t>
            </w:r>
            <w:r>
              <w:rPr>
                <w:rFonts w:cs="Arial"/>
              </w:rPr>
              <w:t>.</w:t>
            </w:r>
            <w:r w:rsidRPr="00D51CE8">
              <w:rPr>
                <w:rFonts w:cs="Arial"/>
              </w:rPr>
              <w:t xml:space="preserve"> rate of completer (SCC - System)</w:t>
            </w:r>
          </w:p>
        </w:tc>
        <w:tc>
          <w:tcPr>
            <w:tcW w:w="1059" w:type="dxa"/>
          </w:tcPr>
          <w:p w:rsidR="00434B64" w:rsidRPr="00D51CE8" w:rsidRDefault="00434B64" w:rsidP="00F71442">
            <w:pPr>
              <w:spacing w:after="0"/>
              <w:jc w:val="center"/>
              <w:rPr>
                <w:rFonts w:cs="Arial"/>
                <w:sz w:val="18"/>
                <w:szCs w:val="18"/>
              </w:rPr>
            </w:pPr>
            <w:r w:rsidRPr="00D51CE8">
              <w:rPr>
                <w:rFonts w:cs="Arial"/>
                <w:sz w:val="18"/>
                <w:szCs w:val="18"/>
              </w:rPr>
              <w:t>80 -77 =3</w:t>
            </w:r>
            <w:r>
              <w:rPr>
                <w:rFonts w:cs="Arial"/>
                <w:sz w:val="18"/>
                <w:szCs w:val="18"/>
              </w:rPr>
              <w:t>%</w:t>
            </w:r>
          </w:p>
        </w:tc>
        <w:tc>
          <w:tcPr>
            <w:tcW w:w="968" w:type="dxa"/>
          </w:tcPr>
          <w:p w:rsidR="00434B64" w:rsidRDefault="00434B64" w:rsidP="00F71442">
            <w:pPr>
              <w:spacing w:after="0"/>
              <w:jc w:val="center"/>
              <w:rPr>
                <w:rFonts w:cs="Arial"/>
              </w:rPr>
            </w:pPr>
            <w:r>
              <w:rPr>
                <w:rFonts w:cs="Arial"/>
              </w:rPr>
              <w:t>&gt;0%</w:t>
            </w:r>
          </w:p>
        </w:tc>
      </w:tr>
      <w:tr w:rsidR="00434B64" w:rsidRPr="00FD00DB" w:rsidTr="00F71442">
        <w:tc>
          <w:tcPr>
            <w:tcW w:w="1278" w:type="dxa"/>
            <w:shd w:val="clear" w:color="auto" w:fill="F2F2F2" w:themeFill="background1" w:themeFillShade="F2"/>
          </w:tcPr>
          <w:p w:rsidR="00434B64" w:rsidRPr="001B6DA5" w:rsidRDefault="00434B64" w:rsidP="00F71442">
            <w:pPr>
              <w:tabs>
                <w:tab w:val="center" w:pos="846"/>
              </w:tabs>
              <w:spacing w:after="0"/>
              <w:rPr>
                <w:rFonts w:cs="Arial"/>
                <w:b/>
              </w:rPr>
            </w:pPr>
            <w:r>
              <w:rPr>
                <w:b/>
              </w:rPr>
              <w:t>Rationale</w:t>
            </w:r>
          </w:p>
        </w:tc>
        <w:tc>
          <w:tcPr>
            <w:tcW w:w="8237" w:type="dxa"/>
            <w:gridSpan w:val="3"/>
          </w:tcPr>
          <w:p w:rsidR="00434B64" w:rsidRDefault="00434B64" w:rsidP="00434B64">
            <w:pPr>
              <w:pStyle w:val="ListParagraph"/>
              <w:numPr>
                <w:ilvl w:val="1"/>
                <w:numId w:val="2"/>
              </w:numPr>
              <w:spacing w:after="0"/>
            </w:pPr>
            <w:r w:rsidRPr="00FD00DB">
              <w:t xml:space="preserve">Completing an award, or transferring to a 4 year institution in order to continue their education are clear measures of the extent to which we are enabling our students to </w:t>
            </w:r>
            <w:r>
              <w:t>attain an education in order to succeed.</w:t>
            </w:r>
            <w:r w:rsidR="00F10ED2">
              <w:t xml:space="preserve"> (</w:t>
            </w:r>
            <w:r w:rsidR="00F10ED2" w:rsidRPr="00EE4364">
              <w:rPr>
                <w:color w:val="FF0000"/>
                <w:highlight w:val="yellow"/>
              </w:rPr>
              <w:t>Compare Rate to peers/system?)</w:t>
            </w:r>
          </w:p>
          <w:p w:rsidR="00434B64" w:rsidRDefault="00434B64" w:rsidP="00434B64">
            <w:pPr>
              <w:pStyle w:val="ListParagraph"/>
              <w:numPr>
                <w:ilvl w:val="1"/>
                <w:numId w:val="2"/>
              </w:numPr>
              <w:spacing w:after="0"/>
              <w:rPr>
                <w:rFonts w:cs="Arial"/>
              </w:rPr>
            </w:pPr>
            <w:r>
              <w:rPr>
                <w:rFonts w:cs="Arial"/>
              </w:rPr>
              <w:t>Not all students transfer, and employment rates are our best measure</w:t>
            </w:r>
            <w:r w:rsidR="00F10ED2">
              <w:rPr>
                <w:rFonts w:cs="Arial"/>
              </w:rPr>
              <w:t xml:space="preserve"> for no transfer students</w:t>
            </w:r>
            <w:r>
              <w:rPr>
                <w:rFonts w:cs="Arial"/>
              </w:rPr>
              <w:t>, when compared with the WA state colleges as a whole.</w:t>
            </w:r>
          </w:p>
          <w:p w:rsidR="00F10ED2" w:rsidRDefault="00F10ED2" w:rsidP="00F10ED2">
            <w:pPr>
              <w:pStyle w:val="ListParagraph"/>
              <w:spacing w:after="0"/>
              <w:ind w:left="360"/>
              <w:rPr>
                <w:rFonts w:cs="Arial"/>
              </w:rPr>
            </w:pPr>
          </w:p>
          <w:p w:rsidR="00434B64" w:rsidRPr="00D51CE8" w:rsidRDefault="00434B64" w:rsidP="007E5E37">
            <w:pPr>
              <w:pStyle w:val="ListParagraph"/>
              <w:spacing w:after="0"/>
              <w:ind w:left="360"/>
              <w:rPr>
                <w:rFonts w:cs="Arial"/>
              </w:rPr>
            </w:pPr>
            <w:r>
              <w:rPr>
                <w:rFonts w:cs="Arial"/>
              </w:rPr>
              <w:t xml:space="preserve">In general, improving our completion rates will indicate that we have created better retention, and with better retention, we will have increased enrollments. Further the expectation is that as we get better, word of mouth and marketing efforts </w:t>
            </w:r>
            <w:r w:rsidR="007E5E37">
              <w:rPr>
                <w:rFonts w:cs="Arial"/>
              </w:rPr>
              <w:t xml:space="preserve">based on our retention/completion data </w:t>
            </w:r>
            <w:r>
              <w:rPr>
                <w:rFonts w:cs="Arial"/>
              </w:rPr>
              <w:t>will enable us to increase enrollments</w:t>
            </w:r>
            <w:r w:rsidR="007E5E37">
              <w:rPr>
                <w:rFonts w:cs="Arial"/>
              </w:rPr>
              <w:t xml:space="preserve"> in the long term</w:t>
            </w:r>
            <w:r>
              <w:rPr>
                <w:rFonts w:cs="Arial"/>
              </w:rPr>
              <w:t>.</w:t>
            </w:r>
          </w:p>
        </w:tc>
      </w:tr>
      <w:tr w:rsidR="00434B64" w:rsidRPr="00FD00DB" w:rsidTr="00F71442">
        <w:tc>
          <w:tcPr>
            <w:tcW w:w="1278" w:type="dxa"/>
            <w:shd w:val="clear" w:color="auto" w:fill="F2F2F2" w:themeFill="background1" w:themeFillShade="F2"/>
          </w:tcPr>
          <w:p w:rsidR="00434B64" w:rsidRDefault="00434B64" w:rsidP="00F71442">
            <w:pPr>
              <w:tabs>
                <w:tab w:val="center" w:pos="846"/>
              </w:tabs>
              <w:spacing w:after="0"/>
              <w:rPr>
                <w:b/>
              </w:rPr>
            </w:pPr>
            <w:r>
              <w:rPr>
                <w:b/>
              </w:rPr>
              <w:t>Source</w:t>
            </w:r>
          </w:p>
        </w:tc>
        <w:tc>
          <w:tcPr>
            <w:tcW w:w="8237" w:type="dxa"/>
            <w:gridSpan w:val="3"/>
          </w:tcPr>
          <w:p w:rsidR="00434B64" w:rsidRPr="00FD00DB" w:rsidRDefault="00E2777D" w:rsidP="00F71442">
            <w:pPr>
              <w:spacing w:after="0"/>
            </w:pPr>
            <w:hyperlink r:id="rId14" w:history="1">
              <w:r w:rsidR="00434B64" w:rsidRPr="00781A2F">
                <w:rPr>
                  <w:rStyle w:val="Hyperlink"/>
                </w:rPr>
                <w:t>1.1 IPEDS Data Feedback Report 2012</w:t>
              </w:r>
            </w:hyperlink>
            <w:r w:rsidR="00434B64">
              <w:t>.</w:t>
            </w:r>
          </w:p>
        </w:tc>
      </w:tr>
      <w:tr w:rsidR="00434B64" w:rsidRPr="00FD00DB" w:rsidTr="00F71442">
        <w:tc>
          <w:tcPr>
            <w:tcW w:w="1278" w:type="dxa"/>
            <w:shd w:val="clear" w:color="auto" w:fill="F2F2F2" w:themeFill="background1" w:themeFillShade="F2"/>
          </w:tcPr>
          <w:p w:rsidR="00434B64" w:rsidRDefault="00434B64" w:rsidP="00F71442">
            <w:pPr>
              <w:tabs>
                <w:tab w:val="center" w:pos="846"/>
              </w:tabs>
              <w:spacing w:after="0"/>
              <w:rPr>
                <w:b/>
              </w:rPr>
            </w:pPr>
          </w:p>
        </w:tc>
        <w:tc>
          <w:tcPr>
            <w:tcW w:w="8237" w:type="dxa"/>
            <w:gridSpan w:val="3"/>
          </w:tcPr>
          <w:p w:rsidR="00434B64" w:rsidRDefault="00434B64" w:rsidP="00F71442">
            <w:pPr>
              <w:spacing w:after="0"/>
            </w:pPr>
            <w:r>
              <w:t xml:space="preserve">1.2  </w:t>
            </w:r>
            <w:hyperlink r:id="rId15" w:history="1">
              <w:r w:rsidRPr="00D51CE8">
                <w:rPr>
                  <w:rStyle w:val="Hyperlink"/>
                </w:rPr>
                <w:t>SBCTC AYR 2011-12</w:t>
              </w:r>
            </w:hyperlink>
          </w:p>
        </w:tc>
      </w:tr>
    </w:tbl>
    <w:p w:rsidR="00434B64" w:rsidRDefault="00434B64" w:rsidP="00434B64">
      <w:pPr>
        <w:pStyle w:val="NoSpacing"/>
      </w:pPr>
    </w:p>
    <w:tbl>
      <w:tblPr>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6224"/>
        <w:gridCol w:w="1052"/>
        <w:gridCol w:w="961"/>
      </w:tblGrid>
      <w:tr w:rsidR="00434B64" w:rsidRPr="00FD00DB" w:rsidTr="00F71442">
        <w:tc>
          <w:tcPr>
            <w:tcW w:w="9515" w:type="dxa"/>
            <w:gridSpan w:val="4"/>
            <w:shd w:val="clear" w:color="auto" w:fill="BFBFBF"/>
          </w:tcPr>
          <w:p w:rsidR="00434B64" w:rsidRPr="00FD00DB" w:rsidRDefault="00434B64" w:rsidP="00F71442">
            <w:pPr>
              <w:spacing w:after="0"/>
              <w:rPr>
                <w:b/>
              </w:rPr>
            </w:pPr>
            <w:r w:rsidRPr="00FD00DB">
              <w:rPr>
                <w:b/>
              </w:rPr>
              <w:t xml:space="preserve">Objective </w:t>
            </w:r>
            <w:r>
              <w:rPr>
                <w:b/>
              </w:rPr>
              <w:t>2</w:t>
            </w:r>
            <w:r w:rsidRPr="00FD00DB">
              <w:rPr>
                <w:b/>
              </w:rPr>
              <w:t xml:space="preserve">  </w:t>
            </w:r>
            <w:r>
              <w:rPr>
                <w:b/>
              </w:rPr>
              <w:t>Students display high rates of success in their programs of study</w:t>
            </w:r>
          </w:p>
        </w:tc>
      </w:tr>
      <w:tr w:rsidR="00434B64" w:rsidRPr="00FD00DB" w:rsidTr="00F71442">
        <w:tc>
          <w:tcPr>
            <w:tcW w:w="1278" w:type="dxa"/>
            <w:tcBorders>
              <w:bottom w:val="single" w:sz="4" w:space="0" w:color="000000"/>
            </w:tcBorders>
          </w:tcPr>
          <w:p w:rsidR="00434B64" w:rsidRPr="00FD00DB" w:rsidRDefault="00434B64" w:rsidP="00F71442">
            <w:pPr>
              <w:spacing w:after="0"/>
              <w:rPr>
                <w:rFonts w:cs="Arial"/>
              </w:rPr>
            </w:pPr>
          </w:p>
        </w:tc>
        <w:tc>
          <w:tcPr>
            <w:tcW w:w="6224" w:type="dxa"/>
            <w:tcBorders>
              <w:bottom w:val="single" w:sz="4" w:space="0" w:color="000000"/>
            </w:tcBorders>
          </w:tcPr>
          <w:p w:rsidR="00434B64" w:rsidRPr="00FD00DB" w:rsidRDefault="00434B64" w:rsidP="00434B64">
            <w:pPr>
              <w:spacing w:after="0"/>
              <w:rPr>
                <w:rFonts w:cs="Arial"/>
                <w:b/>
                <w:i/>
              </w:rPr>
            </w:pPr>
            <w:r>
              <w:rPr>
                <w:rFonts w:cs="Arial"/>
                <w:b/>
                <w:i/>
              </w:rPr>
              <w:t>SP initiative 1f- Increase enrollment, retention and completion</w:t>
            </w:r>
          </w:p>
        </w:tc>
        <w:tc>
          <w:tcPr>
            <w:tcW w:w="1052" w:type="dxa"/>
            <w:tcBorders>
              <w:bottom w:val="single" w:sz="4" w:space="0" w:color="000000"/>
            </w:tcBorders>
            <w:shd w:val="clear" w:color="auto" w:fill="F2F2F2" w:themeFill="background1" w:themeFillShade="F2"/>
          </w:tcPr>
          <w:p w:rsidR="00434B64" w:rsidRPr="00FD00DB" w:rsidRDefault="00434B64" w:rsidP="00F71442">
            <w:pPr>
              <w:spacing w:after="0"/>
              <w:rPr>
                <w:rFonts w:cs="Arial"/>
                <w:b/>
                <w:i/>
              </w:rPr>
            </w:pPr>
            <w:r w:rsidRPr="00FD00DB">
              <w:rPr>
                <w:rFonts w:cs="Arial"/>
                <w:b/>
                <w:i/>
              </w:rPr>
              <w:t>Baseline</w:t>
            </w:r>
          </w:p>
        </w:tc>
        <w:tc>
          <w:tcPr>
            <w:tcW w:w="961" w:type="dxa"/>
            <w:tcBorders>
              <w:bottom w:val="single" w:sz="4" w:space="0" w:color="000000"/>
            </w:tcBorders>
            <w:shd w:val="clear" w:color="auto" w:fill="F2F2F2" w:themeFill="background1" w:themeFillShade="F2"/>
          </w:tcPr>
          <w:p w:rsidR="00434B64" w:rsidRPr="00FD00DB" w:rsidRDefault="00434B64" w:rsidP="00F71442">
            <w:pPr>
              <w:pStyle w:val="NoSpacing"/>
              <w:rPr>
                <w:b/>
                <w:i/>
              </w:rPr>
            </w:pPr>
            <w:r w:rsidRPr="00FD00DB">
              <w:rPr>
                <w:b/>
                <w:i/>
              </w:rPr>
              <w:t>Target</w:t>
            </w:r>
            <w:r w:rsidRPr="00FD00DB">
              <w:rPr>
                <w:b/>
                <w:i/>
                <w:vertAlign w:val="superscript"/>
              </w:rPr>
              <w:t>1</w:t>
            </w:r>
          </w:p>
        </w:tc>
      </w:tr>
      <w:tr w:rsidR="00434B64" w:rsidRPr="00FD00DB" w:rsidTr="00F71442">
        <w:tc>
          <w:tcPr>
            <w:tcW w:w="1278" w:type="dxa"/>
            <w:shd w:val="clear" w:color="auto" w:fill="F2F2F2" w:themeFill="background1" w:themeFillShade="F2"/>
          </w:tcPr>
          <w:p w:rsidR="00434B64" w:rsidRPr="001B6DA5" w:rsidRDefault="00434B64" w:rsidP="00F71442">
            <w:pPr>
              <w:tabs>
                <w:tab w:val="center" w:pos="846"/>
              </w:tabs>
              <w:spacing w:after="0"/>
              <w:rPr>
                <w:rFonts w:cs="Arial"/>
                <w:b/>
              </w:rPr>
            </w:pPr>
            <w:r w:rsidRPr="001B6DA5">
              <w:rPr>
                <w:rFonts w:cs="Arial"/>
                <w:b/>
              </w:rPr>
              <w:t>Indicators</w:t>
            </w:r>
          </w:p>
        </w:tc>
        <w:tc>
          <w:tcPr>
            <w:tcW w:w="6224" w:type="dxa"/>
          </w:tcPr>
          <w:p w:rsidR="00434B64" w:rsidRPr="00FD00DB" w:rsidRDefault="00434B64" w:rsidP="00F71442">
            <w:pPr>
              <w:tabs>
                <w:tab w:val="center" w:pos="846"/>
              </w:tabs>
              <w:spacing w:after="0"/>
              <w:rPr>
                <w:rFonts w:cs="Arial"/>
              </w:rPr>
            </w:pPr>
            <w:r>
              <w:rPr>
                <w:rFonts w:cs="Arial"/>
                <w:b/>
              </w:rPr>
              <w:t>2</w:t>
            </w:r>
            <w:r w:rsidRPr="00FD00DB">
              <w:rPr>
                <w:rFonts w:cs="Arial"/>
                <w:b/>
              </w:rPr>
              <w:t>.1</w:t>
            </w:r>
            <w:r>
              <w:rPr>
                <w:rFonts w:cs="Arial"/>
                <w:b/>
              </w:rPr>
              <w:t xml:space="preserve"> </w:t>
            </w:r>
            <w:r>
              <w:t>ATD – Basic Skills Gains (yr1)</w:t>
            </w:r>
          </w:p>
        </w:tc>
        <w:tc>
          <w:tcPr>
            <w:tcW w:w="1052" w:type="dxa"/>
          </w:tcPr>
          <w:p w:rsidR="00434B64" w:rsidRPr="00FD00DB" w:rsidRDefault="00434B64" w:rsidP="00F71442">
            <w:pPr>
              <w:spacing w:after="0"/>
              <w:jc w:val="center"/>
              <w:rPr>
                <w:rFonts w:cs="Arial"/>
              </w:rPr>
            </w:pPr>
            <w:r>
              <w:rPr>
                <w:rFonts w:cs="Arial"/>
              </w:rPr>
              <w:t>47.2%</w:t>
            </w:r>
          </w:p>
        </w:tc>
        <w:tc>
          <w:tcPr>
            <w:tcW w:w="961" w:type="dxa"/>
          </w:tcPr>
          <w:p w:rsidR="00434B64" w:rsidRPr="00FD00DB" w:rsidRDefault="00434B64" w:rsidP="00F71442">
            <w:pPr>
              <w:spacing w:after="0"/>
              <w:jc w:val="center"/>
              <w:rPr>
                <w:rFonts w:cs="Arial"/>
              </w:rPr>
            </w:pPr>
            <w:r>
              <w:rPr>
                <w:rFonts w:cs="Arial"/>
              </w:rPr>
              <w:t>50%</w:t>
            </w:r>
          </w:p>
        </w:tc>
      </w:tr>
      <w:tr w:rsidR="00434B64" w:rsidRPr="00FD00DB" w:rsidTr="00F71442">
        <w:trPr>
          <w:trHeight w:val="350"/>
        </w:trPr>
        <w:tc>
          <w:tcPr>
            <w:tcW w:w="1278" w:type="dxa"/>
            <w:shd w:val="clear" w:color="auto" w:fill="F2F2F2" w:themeFill="background1" w:themeFillShade="F2"/>
          </w:tcPr>
          <w:p w:rsidR="00434B64" w:rsidRPr="001B6DA5" w:rsidRDefault="00434B64" w:rsidP="00F71442">
            <w:pPr>
              <w:spacing w:after="0"/>
              <w:rPr>
                <w:rFonts w:cs="Arial"/>
                <w:b/>
              </w:rPr>
            </w:pPr>
          </w:p>
        </w:tc>
        <w:tc>
          <w:tcPr>
            <w:tcW w:w="6224" w:type="dxa"/>
          </w:tcPr>
          <w:p w:rsidR="00434B64" w:rsidRPr="00A41C2F" w:rsidRDefault="00434B64" w:rsidP="00F71442">
            <w:pPr>
              <w:spacing w:after="0"/>
              <w:rPr>
                <w:rFonts w:cs="Arial"/>
              </w:rPr>
            </w:pPr>
            <w:r>
              <w:rPr>
                <w:rFonts w:cs="Arial"/>
                <w:b/>
              </w:rPr>
              <w:t xml:space="preserve">2.2 </w:t>
            </w:r>
            <w:r>
              <w:rPr>
                <w:rFonts w:cs="Arial"/>
              </w:rPr>
              <w:t>ATD – Transfer quantitative points (yr1)</w:t>
            </w:r>
          </w:p>
        </w:tc>
        <w:tc>
          <w:tcPr>
            <w:tcW w:w="1052" w:type="dxa"/>
          </w:tcPr>
          <w:p w:rsidR="00434B64" w:rsidRPr="00FD00DB" w:rsidRDefault="00434B64" w:rsidP="00F71442">
            <w:pPr>
              <w:spacing w:after="0"/>
              <w:jc w:val="center"/>
              <w:rPr>
                <w:rFonts w:cs="Arial"/>
              </w:rPr>
            </w:pPr>
            <w:r>
              <w:rPr>
                <w:rFonts w:cs="Arial"/>
              </w:rPr>
              <w:t>29.3%</w:t>
            </w:r>
          </w:p>
        </w:tc>
        <w:tc>
          <w:tcPr>
            <w:tcW w:w="961" w:type="dxa"/>
          </w:tcPr>
          <w:p w:rsidR="00434B64" w:rsidRPr="00FD00DB" w:rsidRDefault="00434B64" w:rsidP="00F71442">
            <w:pPr>
              <w:spacing w:after="0"/>
              <w:ind w:left="93"/>
              <w:jc w:val="center"/>
              <w:rPr>
                <w:rFonts w:cs="Arial"/>
              </w:rPr>
            </w:pPr>
            <w:r>
              <w:rPr>
                <w:rFonts w:cs="Arial"/>
              </w:rPr>
              <w:t>32%</w:t>
            </w:r>
          </w:p>
        </w:tc>
      </w:tr>
      <w:tr w:rsidR="00434B64" w:rsidRPr="00FD00DB" w:rsidTr="00F71442">
        <w:trPr>
          <w:trHeight w:val="70"/>
        </w:trPr>
        <w:tc>
          <w:tcPr>
            <w:tcW w:w="1278" w:type="dxa"/>
            <w:shd w:val="clear" w:color="auto" w:fill="F2F2F2" w:themeFill="background1" w:themeFillShade="F2"/>
          </w:tcPr>
          <w:p w:rsidR="00434B64" w:rsidRPr="001B6DA5" w:rsidRDefault="00434B64" w:rsidP="00F71442">
            <w:pPr>
              <w:spacing w:after="0"/>
              <w:rPr>
                <w:rFonts w:cs="Arial"/>
                <w:b/>
              </w:rPr>
            </w:pPr>
          </w:p>
        </w:tc>
        <w:tc>
          <w:tcPr>
            <w:tcW w:w="6224" w:type="dxa"/>
          </w:tcPr>
          <w:p w:rsidR="00434B64" w:rsidRPr="00A41C2F" w:rsidRDefault="00434B64" w:rsidP="00F71442">
            <w:pPr>
              <w:spacing w:after="0" w:line="240" w:lineRule="auto"/>
            </w:pPr>
            <w:r>
              <w:rPr>
                <w:b/>
              </w:rPr>
              <w:t>2.3</w:t>
            </w:r>
            <w:r>
              <w:t xml:space="preserve"> ATD – Workforce 30 credit points (yr1)</w:t>
            </w:r>
          </w:p>
        </w:tc>
        <w:tc>
          <w:tcPr>
            <w:tcW w:w="1052" w:type="dxa"/>
          </w:tcPr>
          <w:p w:rsidR="00434B64" w:rsidRPr="00FD00DB" w:rsidRDefault="00434B64" w:rsidP="00F71442">
            <w:pPr>
              <w:spacing w:after="0"/>
              <w:jc w:val="center"/>
            </w:pPr>
            <w:r>
              <w:t>20.1%</w:t>
            </w:r>
          </w:p>
        </w:tc>
        <w:tc>
          <w:tcPr>
            <w:tcW w:w="961" w:type="dxa"/>
          </w:tcPr>
          <w:p w:rsidR="00434B64" w:rsidRPr="00FD00DB" w:rsidRDefault="00434B64" w:rsidP="00F71442">
            <w:pPr>
              <w:spacing w:after="0"/>
              <w:jc w:val="center"/>
            </w:pPr>
            <w:r>
              <w:t>25%</w:t>
            </w:r>
          </w:p>
        </w:tc>
      </w:tr>
      <w:tr w:rsidR="00434B64" w:rsidRPr="00FD00DB" w:rsidTr="00F71442">
        <w:trPr>
          <w:trHeight w:val="70"/>
        </w:trPr>
        <w:tc>
          <w:tcPr>
            <w:tcW w:w="1278" w:type="dxa"/>
            <w:shd w:val="clear" w:color="auto" w:fill="F2F2F2" w:themeFill="background1" w:themeFillShade="F2"/>
          </w:tcPr>
          <w:p w:rsidR="00434B64" w:rsidRPr="001B6DA5" w:rsidRDefault="00434B64" w:rsidP="00F71442">
            <w:pPr>
              <w:spacing w:after="0"/>
              <w:rPr>
                <w:rFonts w:cs="Arial"/>
                <w:b/>
              </w:rPr>
            </w:pPr>
            <w:r w:rsidRPr="001B6DA5">
              <w:rPr>
                <w:rFonts w:cs="Arial"/>
                <w:b/>
              </w:rPr>
              <w:t>Rational</w:t>
            </w:r>
            <w:r>
              <w:rPr>
                <w:rFonts w:cs="Arial"/>
                <w:b/>
              </w:rPr>
              <w:t>e</w:t>
            </w:r>
          </w:p>
        </w:tc>
        <w:tc>
          <w:tcPr>
            <w:tcW w:w="8237" w:type="dxa"/>
            <w:gridSpan w:val="3"/>
          </w:tcPr>
          <w:p w:rsidR="00434B64" w:rsidRPr="00FD00DB" w:rsidRDefault="00434B64" w:rsidP="00EE4364">
            <w:pPr>
              <w:pStyle w:val="NoSpacing"/>
              <w:ind w:left="72" w:hanging="18"/>
            </w:pPr>
            <w:r>
              <w:t>The ATD</w:t>
            </w:r>
            <w:r w:rsidR="00D3058A">
              <w:t xml:space="preserve"> </w:t>
            </w:r>
            <w:r w:rsidR="00EE4364">
              <w:t>(</w:t>
            </w:r>
            <w:r w:rsidR="00EE4364" w:rsidRPr="00EE4364">
              <w:rPr>
                <w:color w:val="FF0000"/>
                <w:highlight w:val="yellow"/>
              </w:rPr>
              <w:t>Which is derived from the SAI</w:t>
            </w:r>
            <w:r w:rsidRPr="00EE4364">
              <w:rPr>
                <w:color w:val="FF0000"/>
                <w:highlight w:val="yellow"/>
              </w:rPr>
              <w:t xml:space="preserve"> system</w:t>
            </w:r>
            <w:r w:rsidR="00EE4364">
              <w:t>)</w:t>
            </w:r>
            <w:r>
              <w:t xml:space="preserve"> is geared towards measuring student momentum towards student goals of improving their education. Each of the above measures indicates the extent to which we are enabling students to make progress toward their goals. </w:t>
            </w:r>
            <w:r w:rsidR="007E5E37">
              <w:t xml:space="preserve"> The above</w:t>
            </w:r>
            <w:r w:rsidR="00AE3355">
              <w:t xml:space="preserve"> measures tie in closely with the </w:t>
            </w:r>
            <w:r w:rsidR="007E5E37">
              <w:t xml:space="preserve">AACC </w:t>
            </w:r>
            <w:r w:rsidR="00AE3355">
              <w:t>recommendation 1 in their ‘</w:t>
            </w:r>
            <w:hyperlink r:id="rId16" w:history="1">
              <w:r w:rsidR="00AE3355" w:rsidRPr="00AE3355">
                <w:rPr>
                  <w:rStyle w:val="Hyperlink"/>
                </w:rPr>
                <w:t>Reclaiming the American Dream</w:t>
              </w:r>
            </w:hyperlink>
            <w:r w:rsidR="00AE3355">
              <w:t xml:space="preserve">’ report. </w:t>
            </w:r>
            <w:r w:rsidR="007E5E37">
              <w:t xml:space="preserve"> </w:t>
            </w:r>
            <w:r w:rsidR="00D3058A" w:rsidRPr="00D3058A">
              <w:rPr>
                <w:color w:val="FF0000"/>
                <w:highlight w:val="yellow"/>
              </w:rPr>
              <w:t>USE SAI DIRECTLY?</w:t>
            </w:r>
          </w:p>
        </w:tc>
      </w:tr>
      <w:tr w:rsidR="00434B64" w:rsidRPr="00FD00DB" w:rsidTr="00F71442">
        <w:trPr>
          <w:trHeight w:val="70"/>
        </w:trPr>
        <w:tc>
          <w:tcPr>
            <w:tcW w:w="1278" w:type="dxa"/>
            <w:shd w:val="clear" w:color="auto" w:fill="F2F2F2" w:themeFill="background1" w:themeFillShade="F2"/>
          </w:tcPr>
          <w:p w:rsidR="00434B64" w:rsidRPr="001B6DA5" w:rsidRDefault="00434B64" w:rsidP="00F71442">
            <w:pPr>
              <w:spacing w:after="0"/>
              <w:rPr>
                <w:rFonts w:cs="Arial"/>
                <w:b/>
              </w:rPr>
            </w:pPr>
            <w:r>
              <w:rPr>
                <w:rFonts w:cs="Arial"/>
                <w:b/>
              </w:rPr>
              <w:t>Source</w:t>
            </w:r>
          </w:p>
        </w:tc>
        <w:tc>
          <w:tcPr>
            <w:tcW w:w="8237" w:type="dxa"/>
            <w:gridSpan w:val="3"/>
          </w:tcPr>
          <w:p w:rsidR="00434B64" w:rsidRDefault="00E2777D" w:rsidP="00F71442">
            <w:pPr>
              <w:pStyle w:val="NoSpacing"/>
              <w:ind w:left="72" w:hanging="18"/>
            </w:pPr>
            <w:hyperlink r:id="rId17" w:history="1">
              <w:r w:rsidR="00434B64" w:rsidRPr="00781A2F">
                <w:rPr>
                  <w:rStyle w:val="Hyperlink"/>
                </w:rPr>
                <w:t>SBCTC Achieving the Dream Measures 2012 (based on SAI data)</w:t>
              </w:r>
            </w:hyperlink>
          </w:p>
        </w:tc>
      </w:tr>
    </w:tbl>
    <w:p w:rsidR="00434B64" w:rsidRDefault="00434B64" w:rsidP="00434B64">
      <w:pPr>
        <w:pStyle w:val="NoSpacing"/>
      </w:pPr>
    </w:p>
    <w:p w:rsidR="00AE3355" w:rsidRPr="00DD5583" w:rsidRDefault="00AE3355" w:rsidP="00DD5583">
      <w:pPr>
        <w:pStyle w:val="NoSpacing"/>
        <w:rPr>
          <w:color w:val="FF0000"/>
        </w:rPr>
      </w:pPr>
      <w:r w:rsidRPr="00DD5583">
        <w:rPr>
          <w:color w:val="FF0000"/>
        </w:rPr>
        <w:t xml:space="preserve">Strategic Plan </w:t>
      </w:r>
      <w:r w:rsidR="00DD5583" w:rsidRPr="00DD5583">
        <w:rPr>
          <w:color w:val="FF0000"/>
        </w:rPr>
        <w:t>Alignment</w:t>
      </w:r>
      <w:r w:rsidRPr="00DD5583">
        <w:rPr>
          <w:color w:val="FF0000"/>
        </w:rPr>
        <w:t>:</w:t>
      </w:r>
    </w:p>
    <w:p w:rsidR="00DD5583" w:rsidRDefault="00DD5583" w:rsidP="00DD5583">
      <w:pPr>
        <w:pStyle w:val="NoSpacing"/>
      </w:pPr>
      <w:r>
        <w:t>CT1.1 – Initiative 1: Goal 1</w:t>
      </w:r>
      <w:r w:rsidR="00DA5990">
        <w:t>.3, 1.6</w:t>
      </w:r>
    </w:p>
    <w:p w:rsidR="00DD5583" w:rsidRDefault="00DD5583" w:rsidP="00DD5583">
      <w:pPr>
        <w:pStyle w:val="NoSpacing"/>
      </w:pPr>
      <w:r>
        <w:t>CT1.2 – Initiative 1: Goal 1</w:t>
      </w:r>
      <w:r w:rsidR="00DA5990">
        <w:t>.3</w:t>
      </w:r>
      <w:r>
        <w:t>,</w:t>
      </w:r>
      <w:r w:rsidR="00B67FEE">
        <w:t xml:space="preserve"> </w:t>
      </w:r>
      <w:r w:rsidR="00DA5990">
        <w:t>1.6</w:t>
      </w:r>
      <w:r>
        <w:t xml:space="preserve"> Initiative 2: Goal </w:t>
      </w:r>
      <w:r w:rsidR="00DA5990">
        <w:t>2.1</w:t>
      </w:r>
    </w:p>
    <w:p w:rsidR="00DD5583" w:rsidRDefault="00DD5583" w:rsidP="00DD5583">
      <w:pPr>
        <w:pStyle w:val="NoSpacing"/>
      </w:pPr>
      <w:r>
        <w:t xml:space="preserve">CT2.1 – Initiative 1: Goal </w:t>
      </w:r>
      <w:r w:rsidR="00DA5990">
        <w:t>1.3, 1.6</w:t>
      </w:r>
    </w:p>
    <w:p w:rsidR="00DD5583" w:rsidRDefault="00DD5583" w:rsidP="00DD5583">
      <w:pPr>
        <w:pStyle w:val="NoSpacing"/>
      </w:pPr>
      <w:r>
        <w:t xml:space="preserve">CT2.2 – Initiative 1: Goal </w:t>
      </w:r>
      <w:r w:rsidR="00DA5990">
        <w:t>1.3, 1.6</w:t>
      </w:r>
    </w:p>
    <w:p w:rsidR="00434B64" w:rsidRDefault="00DD5583" w:rsidP="00DD5583">
      <w:pPr>
        <w:pStyle w:val="NoSpacing"/>
      </w:pPr>
      <w:r>
        <w:t xml:space="preserve">CT2.3 – Initiative 1: Goal </w:t>
      </w:r>
      <w:r w:rsidR="00DA5990">
        <w:t>1.3, 1.6</w:t>
      </w:r>
    </w:p>
    <w:p w:rsidR="00DD5583" w:rsidRDefault="00DD5583" w:rsidP="00DD5583">
      <w:pPr>
        <w:pStyle w:val="NoSpacing"/>
      </w:pPr>
    </w:p>
    <w:p w:rsidR="00DD5583" w:rsidRPr="00DD5583" w:rsidRDefault="00DD5583" w:rsidP="00DD5583">
      <w:pPr>
        <w:pStyle w:val="NoSpacing"/>
        <w:rPr>
          <w:color w:val="FF0000"/>
        </w:rPr>
      </w:pPr>
      <w:r w:rsidRPr="00DD5583">
        <w:rPr>
          <w:color w:val="FF0000"/>
        </w:rPr>
        <w:t>Reference</w:t>
      </w:r>
    </w:p>
    <w:p w:rsidR="00DD5583" w:rsidRDefault="00DD5583" w:rsidP="00DD5583">
      <w:pPr>
        <w:pStyle w:val="NoSpacing"/>
      </w:pPr>
      <w:r>
        <w:t xml:space="preserve">ATD – Achieving </w:t>
      </w:r>
      <w:proofErr w:type="gramStart"/>
      <w:r>
        <w:t>The</w:t>
      </w:r>
      <w:proofErr w:type="gramEnd"/>
      <w:r>
        <w:t xml:space="preserve"> Dream</w:t>
      </w:r>
    </w:p>
    <w:p w:rsidR="00DD5583" w:rsidRDefault="00DD5583" w:rsidP="00DD5583">
      <w:pPr>
        <w:pStyle w:val="NoSpacing"/>
      </w:pPr>
      <w:r>
        <w:t>SAI – Student Achievement Initiative</w:t>
      </w:r>
      <w:r>
        <w:br w:type="page"/>
      </w:r>
    </w:p>
    <w:p w:rsidR="00DD5583" w:rsidRDefault="00DD5583" w:rsidP="00DD5583">
      <w:pPr>
        <w:pStyle w:val="Heading3"/>
      </w:pPr>
      <w:bookmarkStart w:id="17" w:name="_Toc350865769"/>
      <w:bookmarkStart w:id="18" w:name="_Toc355949006"/>
      <w:r w:rsidRPr="00F17B18">
        <w:lastRenderedPageBreak/>
        <w:t>CT2 Program Excellence</w:t>
      </w:r>
      <w:bookmarkEnd w:id="17"/>
      <w:bookmarkEnd w:id="18"/>
    </w:p>
    <w:p w:rsidR="00DD5583" w:rsidRPr="00EA452D" w:rsidRDefault="00DD5583" w:rsidP="00DD5583">
      <w:pPr>
        <w:autoSpaceDE w:val="0"/>
        <w:autoSpaceDN w:val="0"/>
        <w:adjustRightInd w:val="0"/>
        <w:spacing w:after="0" w:line="240" w:lineRule="auto"/>
        <w:rPr>
          <w:rFonts w:cs="Arial"/>
          <w:i/>
          <w:iCs/>
        </w:rPr>
      </w:pPr>
      <w:r w:rsidRPr="00EA452D">
        <w:rPr>
          <w:rFonts w:cs="Arial"/>
          <w:i/>
          <w:iCs/>
        </w:rPr>
        <w:t>Shoreline Community College strives for continuous improvement in its educational programs to meet the needs of students, employers, colleges and universities, and community partners. Shoreline</w:t>
      </w:r>
      <w:r>
        <w:rPr>
          <w:rFonts w:cs="Arial"/>
          <w:i/>
          <w:iCs/>
        </w:rPr>
        <w:t xml:space="preserve"> </w:t>
      </w:r>
      <w:r w:rsidRPr="00EA452D">
        <w:rPr>
          <w:rFonts w:cs="Arial"/>
          <w:i/>
          <w:iCs/>
        </w:rPr>
        <w:t>Community College promotes the excellence of its programs locally, statewide, nationally and internationally.</w:t>
      </w:r>
    </w:p>
    <w:tbl>
      <w:tblPr>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6210"/>
        <w:gridCol w:w="1059"/>
        <w:gridCol w:w="968"/>
      </w:tblGrid>
      <w:tr w:rsidR="00DD5583" w:rsidRPr="00FD00DB" w:rsidTr="00F71442">
        <w:tc>
          <w:tcPr>
            <w:tcW w:w="9515" w:type="dxa"/>
            <w:gridSpan w:val="4"/>
            <w:shd w:val="clear" w:color="auto" w:fill="BFBFBF"/>
          </w:tcPr>
          <w:p w:rsidR="00DD5583" w:rsidRPr="00FD00DB" w:rsidRDefault="00DD5583" w:rsidP="00B67FEE">
            <w:pPr>
              <w:spacing w:after="0"/>
              <w:rPr>
                <w:b/>
              </w:rPr>
            </w:pPr>
            <w:r w:rsidRPr="00FD00DB">
              <w:rPr>
                <w:b/>
              </w:rPr>
              <w:t xml:space="preserve">Objective 1  </w:t>
            </w:r>
            <w:r>
              <w:rPr>
                <w:b/>
              </w:rPr>
              <w:t xml:space="preserve">Students perceive that the college </w:t>
            </w:r>
            <w:r w:rsidR="00B67FEE">
              <w:rPr>
                <w:b/>
              </w:rPr>
              <w:t xml:space="preserve">prepared them adequately </w:t>
            </w:r>
          </w:p>
        </w:tc>
      </w:tr>
      <w:tr w:rsidR="00DD5583" w:rsidRPr="00FD00DB" w:rsidTr="00F71442">
        <w:tc>
          <w:tcPr>
            <w:tcW w:w="1278" w:type="dxa"/>
            <w:tcBorders>
              <w:bottom w:val="single" w:sz="4" w:space="0" w:color="000000"/>
            </w:tcBorders>
          </w:tcPr>
          <w:p w:rsidR="00DD5583" w:rsidRPr="00FD00DB" w:rsidRDefault="00DD5583" w:rsidP="00F71442">
            <w:pPr>
              <w:spacing w:after="0"/>
              <w:rPr>
                <w:rFonts w:cs="Arial"/>
              </w:rPr>
            </w:pPr>
          </w:p>
        </w:tc>
        <w:tc>
          <w:tcPr>
            <w:tcW w:w="6210" w:type="dxa"/>
            <w:tcBorders>
              <w:bottom w:val="single" w:sz="4" w:space="0" w:color="000000"/>
            </w:tcBorders>
          </w:tcPr>
          <w:p w:rsidR="00DD5583" w:rsidRPr="00FD00DB" w:rsidRDefault="00DD5583" w:rsidP="00F71442">
            <w:pPr>
              <w:spacing w:after="0"/>
              <w:jc w:val="center"/>
              <w:rPr>
                <w:rFonts w:cs="Arial"/>
                <w:b/>
                <w:i/>
              </w:rPr>
            </w:pPr>
            <w:r>
              <w:rPr>
                <w:rFonts w:cs="Arial"/>
                <w:b/>
                <w:i/>
              </w:rPr>
              <w:t xml:space="preserve">See </w:t>
            </w:r>
            <w:r w:rsidRPr="00D475EB">
              <w:rPr>
                <w:rFonts w:cs="Arial"/>
                <w:b/>
                <w:i/>
                <w:color w:val="FF0000"/>
              </w:rPr>
              <w:t xml:space="preserve">Reference </w:t>
            </w:r>
            <w:r>
              <w:rPr>
                <w:rFonts w:cs="Arial"/>
                <w:b/>
                <w:i/>
              </w:rPr>
              <w:t>below for details of indicator questions</w:t>
            </w:r>
          </w:p>
        </w:tc>
        <w:tc>
          <w:tcPr>
            <w:tcW w:w="1059" w:type="dxa"/>
            <w:tcBorders>
              <w:bottom w:val="single" w:sz="4" w:space="0" w:color="000000"/>
            </w:tcBorders>
            <w:shd w:val="clear" w:color="auto" w:fill="F2F2F2" w:themeFill="background1" w:themeFillShade="F2"/>
          </w:tcPr>
          <w:p w:rsidR="00DD5583" w:rsidRPr="00FD00DB" w:rsidRDefault="00DD5583" w:rsidP="00F71442">
            <w:pPr>
              <w:spacing w:after="0"/>
              <w:rPr>
                <w:rFonts w:cs="Arial"/>
                <w:b/>
                <w:i/>
              </w:rPr>
            </w:pPr>
            <w:r w:rsidRPr="00FD00DB">
              <w:rPr>
                <w:rFonts w:cs="Arial"/>
                <w:b/>
                <w:i/>
              </w:rPr>
              <w:t>Baseline</w:t>
            </w:r>
          </w:p>
        </w:tc>
        <w:tc>
          <w:tcPr>
            <w:tcW w:w="968" w:type="dxa"/>
            <w:tcBorders>
              <w:bottom w:val="single" w:sz="4" w:space="0" w:color="000000"/>
            </w:tcBorders>
            <w:shd w:val="clear" w:color="auto" w:fill="F2F2F2" w:themeFill="background1" w:themeFillShade="F2"/>
          </w:tcPr>
          <w:p w:rsidR="00DD5583" w:rsidRPr="00FD00DB" w:rsidRDefault="00DD5583" w:rsidP="00F71442">
            <w:pPr>
              <w:pStyle w:val="NoSpacing"/>
              <w:rPr>
                <w:b/>
                <w:i/>
              </w:rPr>
            </w:pPr>
            <w:r w:rsidRPr="00FD00DB">
              <w:rPr>
                <w:b/>
                <w:i/>
              </w:rPr>
              <w:t>Target</w:t>
            </w:r>
            <w:r w:rsidRPr="00FD00DB">
              <w:rPr>
                <w:b/>
                <w:i/>
                <w:vertAlign w:val="superscript"/>
              </w:rPr>
              <w:t>1</w:t>
            </w:r>
          </w:p>
        </w:tc>
      </w:tr>
      <w:tr w:rsidR="00DD5583" w:rsidRPr="00FD00DB" w:rsidTr="00F71442">
        <w:tc>
          <w:tcPr>
            <w:tcW w:w="1278" w:type="dxa"/>
            <w:shd w:val="clear" w:color="auto" w:fill="F2F2F2" w:themeFill="background1" w:themeFillShade="F2"/>
          </w:tcPr>
          <w:p w:rsidR="00DD5583" w:rsidRPr="001B6DA5" w:rsidRDefault="00DD5583" w:rsidP="00F71442">
            <w:pPr>
              <w:tabs>
                <w:tab w:val="center" w:pos="846"/>
              </w:tabs>
              <w:spacing w:after="0"/>
              <w:rPr>
                <w:rFonts w:cs="Arial"/>
                <w:b/>
              </w:rPr>
            </w:pPr>
            <w:r w:rsidRPr="001B6DA5">
              <w:rPr>
                <w:rFonts w:cs="Arial"/>
                <w:b/>
              </w:rPr>
              <w:t>Indicators</w:t>
            </w:r>
          </w:p>
        </w:tc>
        <w:tc>
          <w:tcPr>
            <w:tcW w:w="6210" w:type="dxa"/>
          </w:tcPr>
          <w:p w:rsidR="00DD5583" w:rsidRPr="00FD00DB" w:rsidRDefault="00DD5583" w:rsidP="00DD5583">
            <w:pPr>
              <w:tabs>
                <w:tab w:val="center" w:pos="846"/>
              </w:tabs>
              <w:spacing w:after="0"/>
              <w:rPr>
                <w:rFonts w:cs="Arial"/>
              </w:rPr>
            </w:pPr>
            <w:r>
              <w:rPr>
                <w:rFonts w:cs="Arial"/>
                <w:b/>
              </w:rPr>
              <w:t>2</w:t>
            </w:r>
            <w:r w:rsidRPr="00FD00DB">
              <w:rPr>
                <w:rFonts w:cs="Arial"/>
                <w:b/>
              </w:rPr>
              <w:t>.1</w:t>
            </w:r>
            <w:r>
              <w:rPr>
                <w:rFonts w:cs="Arial"/>
                <w:b/>
              </w:rPr>
              <w:t xml:space="preserve"> </w:t>
            </w:r>
            <w:r>
              <w:t xml:space="preserve">Mean response to CCSSE item 4p  </w:t>
            </w:r>
          </w:p>
        </w:tc>
        <w:tc>
          <w:tcPr>
            <w:tcW w:w="1059" w:type="dxa"/>
          </w:tcPr>
          <w:p w:rsidR="00DD5583" w:rsidRPr="00FD00DB" w:rsidRDefault="00DD5583" w:rsidP="00F71442">
            <w:pPr>
              <w:spacing w:after="0"/>
              <w:jc w:val="center"/>
              <w:rPr>
                <w:rFonts w:cs="Arial"/>
              </w:rPr>
            </w:pPr>
            <w:r>
              <w:rPr>
                <w:rFonts w:cs="Arial"/>
              </w:rPr>
              <w:t>2.68%</w:t>
            </w:r>
          </w:p>
        </w:tc>
        <w:tc>
          <w:tcPr>
            <w:tcW w:w="968" w:type="dxa"/>
          </w:tcPr>
          <w:p w:rsidR="00DD5583" w:rsidRPr="00FD00DB" w:rsidRDefault="00DD5583" w:rsidP="00F71442">
            <w:pPr>
              <w:spacing w:after="0"/>
              <w:jc w:val="center"/>
              <w:rPr>
                <w:rFonts w:cs="Arial"/>
              </w:rPr>
            </w:pPr>
            <w:r>
              <w:rPr>
                <w:rFonts w:cs="Arial"/>
              </w:rPr>
              <w:t>2.70%</w:t>
            </w:r>
          </w:p>
        </w:tc>
      </w:tr>
      <w:tr w:rsidR="00DD5583" w:rsidRPr="00FD00DB" w:rsidTr="00F71442">
        <w:tc>
          <w:tcPr>
            <w:tcW w:w="1278" w:type="dxa"/>
            <w:shd w:val="clear" w:color="auto" w:fill="F2F2F2" w:themeFill="background1" w:themeFillShade="F2"/>
          </w:tcPr>
          <w:p w:rsidR="00DD5583" w:rsidRPr="00FD00DB" w:rsidRDefault="00DD5583" w:rsidP="00F71442">
            <w:pPr>
              <w:tabs>
                <w:tab w:val="center" w:pos="846"/>
              </w:tabs>
              <w:spacing w:after="0"/>
            </w:pPr>
          </w:p>
        </w:tc>
        <w:tc>
          <w:tcPr>
            <w:tcW w:w="6210" w:type="dxa"/>
          </w:tcPr>
          <w:p w:rsidR="00DD5583" w:rsidRPr="001B6DA5" w:rsidRDefault="00B67FEE" w:rsidP="00DD5583">
            <w:pPr>
              <w:tabs>
                <w:tab w:val="center" w:pos="846"/>
              </w:tabs>
              <w:spacing w:after="0"/>
              <w:rPr>
                <w:rFonts w:cs="Arial"/>
              </w:rPr>
            </w:pPr>
            <w:r>
              <w:rPr>
                <w:rFonts w:cs="Arial"/>
                <w:b/>
              </w:rPr>
              <w:t>2</w:t>
            </w:r>
            <w:r w:rsidR="00DD5583">
              <w:rPr>
                <w:rFonts w:cs="Arial"/>
                <w:b/>
              </w:rPr>
              <w:t>.2</w:t>
            </w:r>
            <w:r w:rsidR="00DD5583">
              <w:rPr>
                <w:rFonts w:cs="Arial"/>
              </w:rPr>
              <w:t xml:space="preserve"> Mean response to CCSSE item 12e</w:t>
            </w:r>
          </w:p>
        </w:tc>
        <w:tc>
          <w:tcPr>
            <w:tcW w:w="1059" w:type="dxa"/>
          </w:tcPr>
          <w:p w:rsidR="00DD5583" w:rsidRDefault="00DD5583" w:rsidP="00F71442">
            <w:pPr>
              <w:spacing w:after="0"/>
              <w:jc w:val="center"/>
              <w:rPr>
                <w:rFonts w:cs="Arial"/>
              </w:rPr>
            </w:pPr>
            <w:r>
              <w:rPr>
                <w:rFonts w:cs="Arial"/>
              </w:rPr>
              <w:t>3.03%</w:t>
            </w:r>
          </w:p>
        </w:tc>
        <w:tc>
          <w:tcPr>
            <w:tcW w:w="968" w:type="dxa"/>
          </w:tcPr>
          <w:p w:rsidR="00DD5583" w:rsidRDefault="00DD5583" w:rsidP="00F71442">
            <w:pPr>
              <w:spacing w:after="0"/>
              <w:jc w:val="center"/>
              <w:rPr>
                <w:rFonts w:cs="Arial"/>
              </w:rPr>
            </w:pPr>
            <w:r>
              <w:rPr>
                <w:rFonts w:cs="Arial"/>
              </w:rPr>
              <w:t>3.2</w:t>
            </w:r>
          </w:p>
        </w:tc>
      </w:tr>
      <w:tr w:rsidR="00DD5583" w:rsidRPr="00FD00DB" w:rsidTr="00F71442">
        <w:tc>
          <w:tcPr>
            <w:tcW w:w="1278" w:type="dxa"/>
            <w:shd w:val="clear" w:color="auto" w:fill="F2F2F2" w:themeFill="background1" w:themeFillShade="F2"/>
          </w:tcPr>
          <w:p w:rsidR="00DD5583" w:rsidRPr="00895D44" w:rsidRDefault="00DD5583" w:rsidP="00F71442">
            <w:pPr>
              <w:tabs>
                <w:tab w:val="center" w:pos="846"/>
              </w:tabs>
              <w:spacing w:after="0"/>
              <w:rPr>
                <w:b/>
              </w:rPr>
            </w:pPr>
            <w:r w:rsidRPr="00895D44">
              <w:rPr>
                <w:b/>
              </w:rPr>
              <w:t>Key</w:t>
            </w:r>
          </w:p>
        </w:tc>
        <w:tc>
          <w:tcPr>
            <w:tcW w:w="6210" w:type="dxa"/>
          </w:tcPr>
          <w:p w:rsidR="00DD5583" w:rsidRDefault="00B67FEE" w:rsidP="00DD5583">
            <w:pPr>
              <w:tabs>
                <w:tab w:val="center" w:pos="846"/>
              </w:tabs>
              <w:spacing w:after="0"/>
              <w:rPr>
                <w:rFonts w:cs="Arial"/>
                <w:b/>
              </w:rPr>
            </w:pPr>
            <w:r>
              <w:rPr>
                <w:rFonts w:cs="Arial"/>
                <w:b/>
              </w:rPr>
              <w:t>2</w:t>
            </w:r>
            <w:r w:rsidR="00DD5583">
              <w:rPr>
                <w:rFonts w:cs="Arial"/>
                <w:b/>
              </w:rPr>
              <w:t xml:space="preserve">.3 </w:t>
            </w:r>
            <w:r w:rsidR="00DD5583" w:rsidRPr="00D51CE8">
              <w:rPr>
                <w:rFonts w:cs="Arial"/>
              </w:rPr>
              <w:t xml:space="preserve">% responding Good/Excellent to item 9 </w:t>
            </w:r>
          </w:p>
        </w:tc>
        <w:tc>
          <w:tcPr>
            <w:tcW w:w="1059" w:type="dxa"/>
          </w:tcPr>
          <w:p w:rsidR="00DD5583" w:rsidRDefault="00DD5583" w:rsidP="00F71442">
            <w:pPr>
              <w:spacing w:after="0"/>
              <w:jc w:val="center"/>
              <w:rPr>
                <w:rFonts w:cs="Arial"/>
              </w:rPr>
            </w:pPr>
            <w:r>
              <w:rPr>
                <w:rFonts w:cs="Arial"/>
              </w:rPr>
              <w:t>81.1%</w:t>
            </w:r>
          </w:p>
        </w:tc>
        <w:tc>
          <w:tcPr>
            <w:tcW w:w="968" w:type="dxa"/>
          </w:tcPr>
          <w:p w:rsidR="00DD5583" w:rsidRDefault="00DD5583" w:rsidP="00F71442">
            <w:pPr>
              <w:spacing w:after="0"/>
              <w:jc w:val="center"/>
              <w:rPr>
                <w:rFonts w:cs="Arial"/>
              </w:rPr>
            </w:pPr>
            <w:r>
              <w:rPr>
                <w:rFonts w:cs="Arial"/>
              </w:rPr>
              <w:t>85%</w:t>
            </w:r>
          </w:p>
        </w:tc>
      </w:tr>
      <w:tr w:rsidR="00DD5583" w:rsidRPr="00FD00DB" w:rsidTr="00F71442">
        <w:tc>
          <w:tcPr>
            <w:tcW w:w="1278" w:type="dxa"/>
            <w:shd w:val="clear" w:color="auto" w:fill="F2F2F2" w:themeFill="background1" w:themeFillShade="F2"/>
          </w:tcPr>
          <w:p w:rsidR="00DD5583" w:rsidRPr="001B6DA5" w:rsidRDefault="00DD5583" w:rsidP="00F71442">
            <w:pPr>
              <w:tabs>
                <w:tab w:val="center" w:pos="846"/>
              </w:tabs>
              <w:spacing w:after="0"/>
              <w:rPr>
                <w:rFonts w:cs="Arial"/>
                <w:b/>
              </w:rPr>
            </w:pPr>
            <w:r>
              <w:rPr>
                <w:b/>
              </w:rPr>
              <w:t>Rationale</w:t>
            </w:r>
          </w:p>
        </w:tc>
        <w:tc>
          <w:tcPr>
            <w:tcW w:w="8237" w:type="dxa"/>
            <w:gridSpan w:val="3"/>
          </w:tcPr>
          <w:p w:rsidR="00B67FEE" w:rsidRDefault="00B67FEE" w:rsidP="00B67FEE">
            <w:pPr>
              <w:spacing w:after="0"/>
            </w:pPr>
            <w:r>
              <w:t>2.1</w:t>
            </w:r>
            <w:r w:rsidR="00DD5583">
              <w:t>Reflects the extent to which the students feel we are encouraging them to s</w:t>
            </w:r>
            <w:r>
              <w:t>tretch themselves academically</w:t>
            </w:r>
          </w:p>
          <w:p w:rsidR="00DD5583" w:rsidRDefault="00B67FEE" w:rsidP="00B67FEE">
            <w:pPr>
              <w:spacing w:after="0"/>
            </w:pPr>
            <w:r>
              <w:t>2</w:t>
            </w:r>
            <w:r w:rsidR="00DD5583">
              <w:t>.2 is a measure of whether students feel they are developing the thinking skills that will help them develop after college.</w:t>
            </w:r>
          </w:p>
          <w:p w:rsidR="00DD5583" w:rsidRDefault="00B67FEE" w:rsidP="00F71442">
            <w:pPr>
              <w:spacing w:after="0"/>
              <w:rPr>
                <w:rFonts w:cs="Arial"/>
              </w:rPr>
            </w:pPr>
            <w:r>
              <w:rPr>
                <w:rFonts w:cs="Arial"/>
              </w:rPr>
              <w:t>2.</w:t>
            </w:r>
            <w:r w:rsidR="00DD5583">
              <w:rPr>
                <w:rFonts w:cs="Arial"/>
              </w:rPr>
              <w:t xml:space="preserve">3 Reflects the extent to which we prepared them for either their job or current course of study a good/excellent rating suggests that we prepared them well which is a reasonable proxy for arguing that we pushed the student to achieve </w:t>
            </w:r>
          </w:p>
          <w:p w:rsidR="00DD5583" w:rsidRPr="00895D44" w:rsidRDefault="00DD5583" w:rsidP="00F71442">
            <w:pPr>
              <w:spacing w:after="0"/>
              <w:rPr>
                <w:rFonts w:cs="Arial"/>
              </w:rPr>
            </w:pPr>
          </w:p>
        </w:tc>
      </w:tr>
      <w:tr w:rsidR="00DD5583" w:rsidRPr="00FD00DB" w:rsidTr="00F71442">
        <w:tc>
          <w:tcPr>
            <w:tcW w:w="1278" w:type="dxa"/>
            <w:shd w:val="clear" w:color="auto" w:fill="F2F2F2" w:themeFill="background1" w:themeFillShade="F2"/>
          </w:tcPr>
          <w:p w:rsidR="00DD5583" w:rsidRDefault="00DD5583" w:rsidP="00F71442">
            <w:pPr>
              <w:tabs>
                <w:tab w:val="center" w:pos="846"/>
              </w:tabs>
              <w:spacing w:after="0"/>
              <w:rPr>
                <w:b/>
              </w:rPr>
            </w:pPr>
            <w:r>
              <w:rPr>
                <w:b/>
              </w:rPr>
              <w:t>Source</w:t>
            </w:r>
          </w:p>
        </w:tc>
        <w:tc>
          <w:tcPr>
            <w:tcW w:w="8237" w:type="dxa"/>
            <w:gridSpan w:val="3"/>
          </w:tcPr>
          <w:p w:rsidR="00DD5583" w:rsidRDefault="00DD5583" w:rsidP="00F71442">
            <w:pPr>
              <w:spacing w:after="0"/>
              <w:rPr>
                <w:rStyle w:val="Hyperlink"/>
              </w:rPr>
            </w:pPr>
            <w:r>
              <w:t>1.1, 1.2</w:t>
            </w:r>
            <w:hyperlink r:id="rId18" w:history="1">
              <w:r w:rsidRPr="00781A2F">
                <w:rPr>
                  <w:rStyle w:val="Hyperlink"/>
                </w:rPr>
                <w:t>CCSSE 2011 deployment (Winter 2011)</w:t>
              </w:r>
            </w:hyperlink>
          </w:p>
          <w:p w:rsidR="00DD5583" w:rsidRPr="00895D44" w:rsidRDefault="00DD5583" w:rsidP="00F71442">
            <w:pPr>
              <w:spacing w:after="0"/>
            </w:pPr>
            <w:r w:rsidRPr="00895D44">
              <w:rPr>
                <w:rStyle w:val="Hyperlink"/>
                <w:color w:val="auto"/>
                <w:u w:val="none"/>
              </w:rPr>
              <w:t>1.3</w:t>
            </w:r>
            <w:r>
              <w:rPr>
                <w:rStyle w:val="Hyperlink"/>
                <w:color w:val="auto"/>
                <w:u w:val="none"/>
              </w:rPr>
              <w:t xml:space="preserve">      </w:t>
            </w:r>
            <w:r w:rsidRPr="00895D44">
              <w:rPr>
                <w:rStyle w:val="Hyperlink"/>
                <w:color w:val="auto"/>
                <w:u w:val="none"/>
              </w:rPr>
              <w:t xml:space="preserve"> </w:t>
            </w:r>
            <w:hyperlink r:id="rId19" w:history="1">
              <w:r w:rsidRPr="00D51CE8">
                <w:rPr>
                  <w:rStyle w:val="Hyperlink"/>
                </w:rPr>
                <w:t>2012 Grad</w:t>
              </w:r>
              <w:r>
                <w:rPr>
                  <w:rStyle w:val="Hyperlink"/>
                </w:rPr>
                <w:t>uate</w:t>
              </w:r>
              <w:r w:rsidRPr="00D51CE8">
                <w:rPr>
                  <w:rStyle w:val="Hyperlink"/>
                </w:rPr>
                <w:t xml:space="preserve"> Surve</w:t>
              </w:r>
              <w:r>
                <w:rPr>
                  <w:rStyle w:val="Hyperlink"/>
                </w:rPr>
                <w:t>y (in house with WSU)</w:t>
              </w:r>
            </w:hyperlink>
          </w:p>
        </w:tc>
      </w:tr>
    </w:tbl>
    <w:p w:rsidR="00DD5583" w:rsidRDefault="00DD5583" w:rsidP="00DD5583">
      <w:pPr>
        <w:pStyle w:val="NoSpacing"/>
      </w:pPr>
    </w:p>
    <w:tbl>
      <w:tblPr>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6210"/>
        <w:gridCol w:w="1059"/>
        <w:gridCol w:w="968"/>
      </w:tblGrid>
      <w:tr w:rsidR="00DD5583" w:rsidRPr="00FD00DB" w:rsidTr="00F71442">
        <w:tc>
          <w:tcPr>
            <w:tcW w:w="9515" w:type="dxa"/>
            <w:gridSpan w:val="4"/>
            <w:shd w:val="clear" w:color="auto" w:fill="BFBFBF"/>
          </w:tcPr>
          <w:p w:rsidR="00DD5583" w:rsidRPr="00FD00DB" w:rsidRDefault="00DD5583" w:rsidP="00F71442">
            <w:pPr>
              <w:spacing w:after="0"/>
              <w:rPr>
                <w:b/>
              </w:rPr>
            </w:pPr>
            <w:r w:rsidRPr="00FD00DB">
              <w:rPr>
                <w:b/>
              </w:rPr>
              <w:t xml:space="preserve">Objective </w:t>
            </w:r>
            <w:r>
              <w:rPr>
                <w:b/>
              </w:rPr>
              <w:t>2</w:t>
            </w:r>
            <w:r w:rsidRPr="00FD00DB">
              <w:rPr>
                <w:b/>
              </w:rPr>
              <w:t xml:space="preserve">  </w:t>
            </w:r>
            <w:r>
              <w:rPr>
                <w:b/>
              </w:rPr>
              <w:t xml:space="preserve">Students </w:t>
            </w:r>
            <w:r w:rsidRPr="001B6DA5">
              <w:rPr>
                <w:b/>
              </w:rPr>
              <w:t>express satisfaction that the college delivered a quality education</w:t>
            </w:r>
          </w:p>
        </w:tc>
      </w:tr>
      <w:tr w:rsidR="00DD5583" w:rsidRPr="00FD00DB" w:rsidTr="00F71442">
        <w:tc>
          <w:tcPr>
            <w:tcW w:w="1278" w:type="dxa"/>
            <w:tcBorders>
              <w:bottom w:val="single" w:sz="4" w:space="0" w:color="000000"/>
            </w:tcBorders>
          </w:tcPr>
          <w:p w:rsidR="00DD5583" w:rsidRPr="00FD00DB" w:rsidRDefault="00DD5583" w:rsidP="00F71442">
            <w:pPr>
              <w:spacing w:after="0"/>
              <w:rPr>
                <w:rFonts w:cs="Arial"/>
              </w:rPr>
            </w:pPr>
          </w:p>
        </w:tc>
        <w:tc>
          <w:tcPr>
            <w:tcW w:w="6210" w:type="dxa"/>
            <w:tcBorders>
              <w:bottom w:val="single" w:sz="4" w:space="0" w:color="000000"/>
            </w:tcBorders>
          </w:tcPr>
          <w:p w:rsidR="00DD5583" w:rsidRPr="00FD00DB" w:rsidRDefault="00DD5583" w:rsidP="00F71442">
            <w:pPr>
              <w:spacing w:after="0"/>
              <w:jc w:val="center"/>
              <w:rPr>
                <w:rFonts w:cs="Arial"/>
                <w:b/>
                <w:i/>
              </w:rPr>
            </w:pPr>
          </w:p>
        </w:tc>
        <w:tc>
          <w:tcPr>
            <w:tcW w:w="1059" w:type="dxa"/>
            <w:tcBorders>
              <w:bottom w:val="single" w:sz="4" w:space="0" w:color="000000"/>
            </w:tcBorders>
            <w:shd w:val="clear" w:color="auto" w:fill="F2F2F2" w:themeFill="background1" w:themeFillShade="F2"/>
          </w:tcPr>
          <w:p w:rsidR="00DD5583" w:rsidRPr="00FD00DB" w:rsidRDefault="00DD5583" w:rsidP="00F71442">
            <w:pPr>
              <w:spacing w:after="0"/>
              <w:rPr>
                <w:rFonts w:cs="Arial"/>
                <w:b/>
                <w:i/>
              </w:rPr>
            </w:pPr>
            <w:r w:rsidRPr="00FD00DB">
              <w:rPr>
                <w:rFonts w:cs="Arial"/>
                <w:b/>
                <w:i/>
              </w:rPr>
              <w:t>Baseline</w:t>
            </w:r>
          </w:p>
        </w:tc>
        <w:tc>
          <w:tcPr>
            <w:tcW w:w="968" w:type="dxa"/>
            <w:tcBorders>
              <w:bottom w:val="single" w:sz="4" w:space="0" w:color="000000"/>
            </w:tcBorders>
            <w:shd w:val="clear" w:color="auto" w:fill="F2F2F2" w:themeFill="background1" w:themeFillShade="F2"/>
          </w:tcPr>
          <w:p w:rsidR="00DD5583" w:rsidRPr="00FD00DB" w:rsidRDefault="00DD5583" w:rsidP="00F71442">
            <w:pPr>
              <w:pStyle w:val="NoSpacing"/>
              <w:rPr>
                <w:b/>
                <w:i/>
              </w:rPr>
            </w:pPr>
            <w:r w:rsidRPr="00FD00DB">
              <w:rPr>
                <w:b/>
                <w:i/>
              </w:rPr>
              <w:t>Target</w:t>
            </w:r>
            <w:r w:rsidRPr="00FD00DB">
              <w:rPr>
                <w:b/>
                <w:i/>
                <w:vertAlign w:val="superscript"/>
              </w:rPr>
              <w:t>1</w:t>
            </w:r>
          </w:p>
        </w:tc>
      </w:tr>
      <w:tr w:rsidR="00DD5583" w:rsidRPr="00FD00DB" w:rsidTr="00F71442">
        <w:tc>
          <w:tcPr>
            <w:tcW w:w="1278" w:type="dxa"/>
            <w:shd w:val="clear" w:color="auto" w:fill="F2F2F2" w:themeFill="background1" w:themeFillShade="F2"/>
          </w:tcPr>
          <w:p w:rsidR="00DD5583" w:rsidRPr="001B6DA5" w:rsidRDefault="00DD5583" w:rsidP="00F71442">
            <w:pPr>
              <w:tabs>
                <w:tab w:val="center" w:pos="846"/>
              </w:tabs>
              <w:spacing w:after="0"/>
              <w:rPr>
                <w:rFonts w:cs="Arial"/>
                <w:b/>
              </w:rPr>
            </w:pPr>
            <w:r w:rsidRPr="001B6DA5">
              <w:rPr>
                <w:rFonts w:cs="Arial"/>
                <w:b/>
              </w:rPr>
              <w:t>Indicators</w:t>
            </w:r>
          </w:p>
        </w:tc>
        <w:tc>
          <w:tcPr>
            <w:tcW w:w="6210" w:type="dxa"/>
          </w:tcPr>
          <w:p w:rsidR="00DD5583" w:rsidRPr="00FD00DB" w:rsidRDefault="00DD5583" w:rsidP="00F71442">
            <w:pPr>
              <w:tabs>
                <w:tab w:val="center" w:pos="846"/>
              </w:tabs>
              <w:spacing w:after="0"/>
              <w:rPr>
                <w:rFonts w:cs="Arial"/>
              </w:rPr>
            </w:pPr>
            <w:r>
              <w:rPr>
                <w:rFonts w:cs="Arial"/>
                <w:b/>
              </w:rPr>
              <w:t>2</w:t>
            </w:r>
            <w:r w:rsidRPr="00FD00DB">
              <w:rPr>
                <w:rFonts w:cs="Arial"/>
                <w:b/>
              </w:rPr>
              <w:t>.1</w:t>
            </w:r>
            <w:r>
              <w:rPr>
                <w:rFonts w:cs="Arial"/>
                <w:b/>
              </w:rPr>
              <w:t xml:space="preserve"> </w:t>
            </w:r>
            <w:r>
              <w:t>% strongly agreeing with  Q11A -Excellent faculty</w:t>
            </w:r>
          </w:p>
        </w:tc>
        <w:tc>
          <w:tcPr>
            <w:tcW w:w="1059" w:type="dxa"/>
          </w:tcPr>
          <w:p w:rsidR="00DD5583" w:rsidRPr="00FD00DB" w:rsidRDefault="00DD5583" w:rsidP="00F71442">
            <w:pPr>
              <w:spacing w:after="0"/>
              <w:jc w:val="center"/>
              <w:rPr>
                <w:rFonts w:cs="Arial"/>
              </w:rPr>
            </w:pPr>
            <w:r>
              <w:rPr>
                <w:rFonts w:cs="Arial"/>
              </w:rPr>
              <w:t>50.5%</w:t>
            </w:r>
          </w:p>
        </w:tc>
        <w:tc>
          <w:tcPr>
            <w:tcW w:w="968" w:type="dxa"/>
          </w:tcPr>
          <w:p w:rsidR="00DD5583" w:rsidRPr="00FD00DB" w:rsidRDefault="00DD5583" w:rsidP="00F71442">
            <w:pPr>
              <w:spacing w:after="0"/>
              <w:jc w:val="center"/>
              <w:rPr>
                <w:rFonts w:cs="Arial"/>
              </w:rPr>
            </w:pPr>
            <w:r>
              <w:rPr>
                <w:rFonts w:cs="Arial"/>
              </w:rPr>
              <w:t>55%</w:t>
            </w:r>
          </w:p>
        </w:tc>
      </w:tr>
      <w:tr w:rsidR="00DD5583" w:rsidRPr="00FD00DB" w:rsidTr="00F71442">
        <w:trPr>
          <w:trHeight w:val="350"/>
        </w:trPr>
        <w:tc>
          <w:tcPr>
            <w:tcW w:w="1278" w:type="dxa"/>
            <w:shd w:val="clear" w:color="auto" w:fill="F2F2F2" w:themeFill="background1" w:themeFillShade="F2"/>
          </w:tcPr>
          <w:p w:rsidR="00DD5583" w:rsidRPr="001B6DA5" w:rsidRDefault="00DD5583" w:rsidP="00F71442">
            <w:pPr>
              <w:spacing w:after="0"/>
              <w:rPr>
                <w:rFonts w:cs="Arial"/>
                <w:b/>
              </w:rPr>
            </w:pPr>
          </w:p>
        </w:tc>
        <w:tc>
          <w:tcPr>
            <w:tcW w:w="6210" w:type="dxa"/>
          </w:tcPr>
          <w:p w:rsidR="00DD5583" w:rsidRPr="00A41C2F" w:rsidRDefault="00DD5583" w:rsidP="00E63669">
            <w:pPr>
              <w:spacing w:after="0"/>
              <w:rPr>
                <w:rFonts w:cs="Arial"/>
              </w:rPr>
            </w:pPr>
            <w:r>
              <w:rPr>
                <w:rFonts w:cs="Arial"/>
                <w:b/>
              </w:rPr>
              <w:t xml:space="preserve">2.2 </w:t>
            </w:r>
            <w:r>
              <w:t xml:space="preserve">% strongly </w:t>
            </w:r>
            <w:r w:rsidR="00E63669">
              <w:t>a</w:t>
            </w:r>
            <w:r>
              <w:t>greeing with Q11B - Program kept pace</w:t>
            </w:r>
          </w:p>
        </w:tc>
        <w:tc>
          <w:tcPr>
            <w:tcW w:w="1059" w:type="dxa"/>
          </w:tcPr>
          <w:p w:rsidR="00DD5583" w:rsidRPr="00FD00DB" w:rsidRDefault="00DD5583" w:rsidP="00F71442">
            <w:pPr>
              <w:spacing w:after="0"/>
              <w:jc w:val="center"/>
              <w:rPr>
                <w:rFonts w:cs="Arial"/>
              </w:rPr>
            </w:pPr>
            <w:r>
              <w:rPr>
                <w:rFonts w:cs="Arial"/>
              </w:rPr>
              <w:t>43.3%</w:t>
            </w:r>
          </w:p>
        </w:tc>
        <w:tc>
          <w:tcPr>
            <w:tcW w:w="968" w:type="dxa"/>
          </w:tcPr>
          <w:p w:rsidR="00DD5583" w:rsidRPr="00FD00DB" w:rsidRDefault="00DD5583" w:rsidP="00F71442">
            <w:pPr>
              <w:spacing w:after="0"/>
              <w:ind w:left="93"/>
              <w:jc w:val="center"/>
              <w:rPr>
                <w:rFonts w:cs="Arial"/>
              </w:rPr>
            </w:pPr>
            <w:r>
              <w:rPr>
                <w:rFonts w:cs="Arial"/>
              </w:rPr>
              <w:t>45%</w:t>
            </w:r>
          </w:p>
        </w:tc>
      </w:tr>
      <w:tr w:rsidR="00DD5583" w:rsidRPr="00FD00DB" w:rsidTr="00F71442">
        <w:trPr>
          <w:trHeight w:val="70"/>
        </w:trPr>
        <w:tc>
          <w:tcPr>
            <w:tcW w:w="1278" w:type="dxa"/>
            <w:shd w:val="clear" w:color="auto" w:fill="F2F2F2" w:themeFill="background1" w:themeFillShade="F2"/>
          </w:tcPr>
          <w:p w:rsidR="00DD5583" w:rsidRPr="001B6DA5" w:rsidRDefault="00DD5583" w:rsidP="00F71442">
            <w:pPr>
              <w:spacing w:after="0"/>
              <w:rPr>
                <w:rFonts w:cs="Arial"/>
                <w:b/>
              </w:rPr>
            </w:pPr>
          </w:p>
        </w:tc>
        <w:tc>
          <w:tcPr>
            <w:tcW w:w="6210" w:type="dxa"/>
          </w:tcPr>
          <w:p w:rsidR="00DD5583" w:rsidRPr="00A41C2F" w:rsidRDefault="00DD5583" w:rsidP="00F71442">
            <w:pPr>
              <w:spacing w:after="0" w:line="240" w:lineRule="auto"/>
            </w:pPr>
            <w:r>
              <w:rPr>
                <w:b/>
              </w:rPr>
              <w:t>2.3</w:t>
            </w:r>
            <w:r>
              <w:t xml:space="preserve"> Mean response to Grad Survey Q11H</w:t>
            </w:r>
          </w:p>
        </w:tc>
        <w:tc>
          <w:tcPr>
            <w:tcW w:w="1059" w:type="dxa"/>
          </w:tcPr>
          <w:p w:rsidR="00DD5583" w:rsidRPr="00FD00DB" w:rsidRDefault="00DD5583" w:rsidP="00F71442">
            <w:pPr>
              <w:spacing w:after="0"/>
              <w:jc w:val="center"/>
            </w:pPr>
            <w:r>
              <w:t>44%</w:t>
            </w:r>
          </w:p>
        </w:tc>
        <w:tc>
          <w:tcPr>
            <w:tcW w:w="968" w:type="dxa"/>
          </w:tcPr>
          <w:p w:rsidR="00DD5583" w:rsidRPr="00FD00DB" w:rsidRDefault="00DD5583" w:rsidP="00F71442">
            <w:pPr>
              <w:spacing w:after="0"/>
              <w:jc w:val="center"/>
            </w:pPr>
            <w:r>
              <w:t>46%</w:t>
            </w:r>
          </w:p>
        </w:tc>
      </w:tr>
      <w:tr w:rsidR="00DD5583" w:rsidRPr="00FD00DB" w:rsidTr="00F71442">
        <w:trPr>
          <w:trHeight w:val="70"/>
        </w:trPr>
        <w:tc>
          <w:tcPr>
            <w:tcW w:w="1278" w:type="dxa"/>
            <w:shd w:val="clear" w:color="auto" w:fill="F2F2F2" w:themeFill="background1" w:themeFillShade="F2"/>
          </w:tcPr>
          <w:p w:rsidR="00DD5583" w:rsidRPr="001B6DA5" w:rsidRDefault="00DD5583" w:rsidP="00F71442">
            <w:pPr>
              <w:spacing w:after="0"/>
              <w:rPr>
                <w:rFonts w:cs="Arial"/>
                <w:b/>
              </w:rPr>
            </w:pPr>
            <w:r w:rsidRPr="001B6DA5">
              <w:rPr>
                <w:rFonts w:cs="Arial"/>
                <w:b/>
              </w:rPr>
              <w:t>Rational</w:t>
            </w:r>
            <w:r>
              <w:rPr>
                <w:rFonts w:cs="Arial"/>
                <w:b/>
              </w:rPr>
              <w:t>e</w:t>
            </w:r>
          </w:p>
        </w:tc>
        <w:tc>
          <w:tcPr>
            <w:tcW w:w="8237" w:type="dxa"/>
            <w:gridSpan w:val="3"/>
          </w:tcPr>
          <w:p w:rsidR="00B67FEE" w:rsidRDefault="00DD5583" w:rsidP="00F71442">
            <w:pPr>
              <w:pStyle w:val="NoSpacing"/>
              <w:ind w:left="72" w:hanging="18"/>
            </w:pPr>
            <w:r>
              <w:t>2.1 – reflects student perception that</w:t>
            </w:r>
            <w:r w:rsidR="00B67FEE">
              <w:t xml:space="preserve"> our instruction is of quality.</w:t>
            </w:r>
          </w:p>
          <w:p w:rsidR="00B67FEE" w:rsidRDefault="00DD5583" w:rsidP="00F71442">
            <w:pPr>
              <w:pStyle w:val="NoSpacing"/>
              <w:ind w:left="72" w:hanging="18"/>
            </w:pPr>
            <w:r>
              <w:t xml:space="preserve">2.2 shows the extent to which we keep our programs current with </w:t>
            </w:r>
            <w:r w:rsidR="00B67FEE">
              <w:t>industry/academic needs/trends.</w:t>
            </w:r>
            <w:r>
              <w:t xml:space="preserve"> </w:t>
            </w:r>
            <w:r w:rsidR="00E63669">
              <w:t xml:space="preserve"> This requires, in part, building and maintaining industry partnerships.</w:t>
            </w:r>
          </w:p>
          <w:p w:rsidR="00DD5583" w:rsidRPr="00FD00DB" w:rsidRDefault="00DD5583" w:rsidP="00F71442">
            <w:pPr>
              <w:pStyle w:val="NoSpacing"/>
              <w:ind w:left="72" w:hanging="18"/>
            </w:pPr>
            <w:r>
              <w:t xml:space="preserve">2.3 directly </w:t>
            </w:r>
            <w:proofErr w:type="gramStart"/>
            <w:r>
              <w:t>measures</w:t>
            </w:r>
            <w:proofErr w:type="gramEnd"/>
            <w:r>
              <w:t xml:space="preserve"> our students’ perception of our service. (Grad Survey 2012)</w:t>
            </w:r>
            <w:r w:rsidR="00B67FEE">
              <w:t>.</w:t>
            </w:r>
          </w:p>
        </w:tc>
      </w:tr>
      <w:tr w:rsidR="00DD5583" w:rsidRPr="00FD00DB" w:rsidTr="00F71442">
        <w:trPr>
          <w:trHeight w:val="70"/>
        </w:trPr>
        <w:tc>
          <w:tcPr>
            <w:tcW w:w="1278" w:type="dxa"/>
            <w:shd w:val="clear" w:color="auto" w:fill="F2F2F2" w:themeFill="background1" w:themeFillShade="F2"/>
          </w:tcPr>
          <w:p w:rsidR="00DD5583" w:rsidRPr="001B6DA5" w:rsidRDefault="00DD5583" w:rsidP="00F71442">
            <w:pPr>
              <w:spacing w:after="0"/>
              <w:rPr>
                <w:rFonts w:cs="Arial"/>
                <w:b/>
              </w:rPr>
            </w:pPr>
            <w:r>
              <w:rPr>
                <w:rFonts w:cs="Arial"/>
                <w:b/>
              </w:rPr>
              <w:t>Source</w:t>
            </w:r>
          </w:p>
        </w:tc>
        <w:tc>
          <w:tcPr>
            <w:tcW w:w="8237" w:type="dxa"/>
            <w:gridSpan w:val="3"/>
          </w:tcPr>
          <w:p w:rsidR="00DD5583" w:rsidRDefault="00E2777D" w:rsidP="00F71442">
            <w:pPr>
              <w:pStyle w:val="NoSpacing"/>
              <w:ind w:left="72" w:hanging="18"/>
            </w:pPr>
            <w:hyperlink r:id="rId20" w:history="1">
              <w:r w:rsidR="00DD5583" w:rsidRPr="00781A2F">
                <w:rPr>
                  <w:rStyle w:val="Hyperlink"/>
                </w:rPr>
                <w:t>2012 Graduate Survey (in house with WSU)</w:t>
              </w:r>
            </w:hyperlink>
          </w:p>
        </w:tc>
      </w:tr>
    </w:tbl>
    <w:p w:rsidR="00DD5583" w:rsidRDefault="00DD5583" w:rsidP="00F71442">
      <w:pPr>
        <w:pStyle w:val="NoSpacing"/>
      </w:pPr>
    </w:p>
    <w:p w:rsidR="00DD5583" w:rsidRDefault="00DD5583" w:rsidP="00DD5583">
      <w:pPr>
        <w:pStyle w:val="NoSpacing"/>
        <w:rPr>
          <w:b/>
          <w:color w:val="FF0000"/>
        </w:rPr>
      </w:pPr>
      <w:r>
        <w:rPr>
          <w:b/>
          <w:color w:val="FF0000"/>
        </w:rPr>
        <w:t>Strategic Plan Alignment</w:t>
      </w:r>
    </w:p>
    <w:p w:rsidR="00DD5583" w:rsidRDefault="00B67FEE" w:rsidP="00DD5583">
      <w:pPr>
        <w:pStyle w:val="NoSpacing"/>
      </w:pPr>
      <w:r>
        <w:t xml:space="preserve">CT2.1 – Initiative 1: Goal </w:t>
      </w:r>
      <w:r w:rsidR="00DA5990">
        <w:t>1.3, 1.6</w:t>
      </w:r>
    </w:p>
    <w:p w:rsidR="00F71442" w:rsidRDefault="00B67FEE" w:rsidP="00DD5583">
      <w:pPr>
        <w:pStyle w:val="NoSpacing"/>
      </w:pPr>
      <w:r>
        <w:t xml:space="preserve">CT2.2 – Initiative 1: Goal </w:t>
      </w:r>
      <w:r w:rsidR="00DA5990">
        <w:t>1.3, 1.6</w:t>
      </w:r>
      <w:r w:rsidR="00F71442">
        <w:t xml:space="preserve">  </w:t>
      </w:r>
    </w:p>
    <w:p w:rsidR="00B67FEE" w:rsidRDefault="00F71442" w:rsidP="00F71442">
      <w:pPr>
        <w:pStyle w:val="NoSpacing"/>
        <w:ind w:firstLine="720"/>
      </w:pPr>
      <w:r>
        <w:t xml:space="preserve">Initiative 2: Goal </w:t>
      </w:r>
      <w:r w:rsidR="00DA5990">
        <w:t>2.2</w:t>
      </w:r>
    </w:p>
    <w:p w:rsidR="00B67FEE" w:rsidRDefault="00B67FEE" w:rsidP="00DD5583">
      <w:pPr>
        <w:pStyle w:val="NoSpacing"/>
      </w:pPr>
      <w:r>
        <w:t xml:space="preserve">CT2.3 – Initiative 1: Goal </w:t>
      </w:r>
      <w:r w:rsidR="00DA5990">
        <w:t>1.3, 1.6</w:t>
      </w:r>
    </w:p>
    <w:p w:rsidR="00B67FEE" w:rsidRPr="00B67FEE" w:rsidRDefault="00B67FEE" w:rsidP="00DD5583">
      <w:pPr>
        <w:pStyle w:val="NoSpacing"/>
      </w:pPr>
    </w:p>
    <w:p w:rsidR="00DD5583" w:rsidRPr="00D475EB" w:rsidRDefault="00DD5583" w:rsidP="00DD5583">
      <w:pPr>
        <w:pStyle w:val="NoSpacing"/>
        <w:rPr>
          <w:b/>
          <w:color w:val="FF0000"/>
        </w:rPr>
      </w:pPr>
      <w:r w:rsidRPr="00D475EB">
        <w:rPr>
          <w:b/>
          <w:color w:val="FF0000"/>
        </w:rPr>
        <w:t>Reference</w:t>
      </w:r>
    </w:p>
    <w:p w:rsidR="00DD5583" w:rsidRPr="00D475EB" w:rsidRDefault="00DD5583" w:rsidP="00DD5583">
      <w:pPr>
        <w:pStyle w:val="NoSpacing"/>
        <w:rPr>
          <w:i/>
        </w:rPr>
      </w:pPr>
      <w:r w:rsidRPr="00D475EB">
        <w:rPr>
          <w:i/>
        </w:rPr>
        <w:t>CCSSE 4p – In your experience at this college during the current school year, about how often have you done each of the following? : P = ‘Worked harder than you thought you could to meet an instructor’s standards or expectations.’”</w:t>
      </w:r>
    </w:p>
    <w:p w:rsidR="00DD5583" w:rsidRPr="00D475EB" w:rsidRDefault="00DD5583" w:rsidP="00DD5583">
      <w:pPr>
        <w:pStyle w:val="NoSpacing"/>
        <w:rPr>
          <w:i/>
        </w:rPr>
      </w:pPr>
    </w:p>
    <w:p w:rsidR="00DD5583" w:rsidRPr="00D475EB" w:rsidRDefault="00DD5583" w:rsidP="00DD5583">
      <w:pPr>
        <w:pStyle w:val="NoSpacing"/>
        <w:rPr>
          <w:i/>
        </w:rPr>
      </w:pPr>
      <w:r w:rsidRPr="00D475EB">
        <w:rPr>
          <w:i/>
        </w:rPr>
        <w:t>CCSE 12e – How much has your experience at this college contributed to your knowledge, skills, and personal development in the following areas</w:t>
      </w:r>
      <w:proofErr w:type="gramStart"/>
      <w:r w:rsidRPr="00D475EB">
        <w:rPr>
          <w:i/>
        </w:rPr>
        <w:t>?:</w:t>
      </w:r>
      <w:proofErr w:type="gramEnd"/>
      <w:r w:rsidRPr="00D475EB">
        <w:rPr>
          <w:i/>
        </w:rPr>
        <w:t xml:space="preserve"> E = ‘Thinking critically and analytically’.</w:t>
      </w:r>
    </w:p>
    <w:p w:rsidR="00DD5583" w:rsidRPr="00D475EB" w:rsidRDefault="00DD5583" w:rsidP="00DD5583">
      <w:pPr>
        <w:pStyle w:val="NoSpacing"/>
        <w:rPr>
          <w:i/>
        </w:rPr>
      </w:pPr>
    </w:p>
    <w:p w:rsidR="00DD5583" w:rsidRPr="00D475EB" w:rsidRDefault="00DD5583" w:rsidP="00DD5583">
      <w:pPr>
        <w:pStyle w:val="NoSpacing"/>
        <w:rPr>
          <w:i/>
        </w:rPr>
      </w:pPr>
      <w:r w:rsidRPr="00D475EB">
        <w:rPr>
          <w:i/>
        </w:rPr>
        <w:t>Grad Survey 9 – Overall, how would you rate the preparation SCC provided for your present job or study?</w:t>
      </w:r>
    </w:p>
    <w:p w:rsidR="00DD5583" w:rsidRPr="00D475EB" w:rsidRDefault="00DD5583" w:rsidP="00DD5583">
      <w:pPr>
        <w:pStyle w:val="NoSpacing"/>
        <w:rPr>
          <w:i/>
        </w:rPr>
      </w:pPr>
      <w:r w:rsidRPr="00D475EB">
        <w:rPr>
          <w:i/>
        </w:rPr>
        <w:t xml:space="preserve">Grad Survey 11 – Please tell us how much you agree or disagree with each of the following statements: </w:t>
      </w:r>
    </w:p>
    <w:p w:rsidR="00DD5583" w:rsidRPr="00D475EB" w:rsidRDefault="00DD5583" w:rsidP="00DD5583">
      <w:pPr>
        <w:pStyle w:val="NoSpacing"/>
        <w:ind w:firstLine="720"/>
        <w:rPr>
          <w:i/>
        </w:rPr>
      </w:pPr>
      <w:r w:rsidRPr="00D475EB">
        <w:rPr>
          <w:i/>
        </w:rPr>
        <w:lastRenderedPageBreak/>
        <w:t>11a - Faculty were Excellent.</w:t>
      </w:r>
    </w:p>
    <w:p w:rsidR="00DD5583" w:rsidRPr="00D475EB" w:rsidRDefault="00DD5583" w:rsidP="00DD5583">
      <w:pPr>
        <w:pStyle w:val="NoSpacing"/>
        <w:ind w:firstLine="720"/>
        <w:rPr>
          <w:i/>
        </w:rPr>
      </w:pPr>
      <w:r w:rsidRPr="00D475EB">
        <w:rPr>
          <w:i/>
        </w:rPr>
        <w:t>11b – My program kept pace with recent trends and developments in the industry</w:t>
      </w:r>
    </w:p>
    <w:p w:rsidR="00DD5583" w:rsidRPr="00D475EB" w:rsidRDefault="00DD5583" w:rsidP="00DD5583">
      <w:pPr>
        <w:pStyle w:val="NoSpacing"/>
        <w:ind w:firstLine="720"/>
        <w:rPr>
          <w:i/>
        </w:rPr>
      </w:pPr>
      <w:r w:rsidRPr="00D475EB">
        <w:rPr>
          <w:i/>
        </w:rPr>
        <w:t>11h – The overall quality of my program was excellent</w:t>
      </w:r>
    </w:p>
    <w:p w:rsidR="00B67FEE" w:rsidRPr="00866B75" w:rsidRDefault="00B67FEE" w:rsidP="00B67FEE">
      <w:pPr>
        <w:pStyle w:val="Heading3"/>
      </w:pPr>
      <w:bookmarkStart w:id="19" w:name="_Toc355949007"/>
      <w:r w:rsidRPr="00866B75">
        <w:t>CT3 Community Engagement</w:t>
      </w:r>
      <w:bookmarkEnd w:id="19"/>
      <w:r>
        <w:t xml:space="preserve"> </w:t>
      </w:r>
    </w:p>
    <w:p w:rsidR="00B67FEE" w:rsidRPr="00EA452D" w:rsidRDefault="00B67FEE" w:rsidP="00B67FEE">
      <w:pPr>
        <w:autoSpaceDE w:val="0"/>
        <w:autoSpaceDN w:val="0"/>
        <w:adjustRightInd w:val="0"/>
        <w:spacing w:after="0" w:line="240" w:lineRule="auto"/>
        <w:rPr>
          <w:rFonts w:cs="Arial"/>
          <w:i/>
          <w:iCs/>
        </w:rPr>
      </w:pPr>
      <w:r w:rsidRPr="00EA452D">
        <w:rPr>
          <w:rFonts w:cs="Arial"/>
          <w:i/>
          <w:iCs/>
        </w:rPr>
        <w:t>Shoreline Community College initiates, cultivates and nurtures relationships with cities, including Shoreline and Lake Forest Park, local school systems, businesses, the Shoreline Community College Foundation, community based, state, national and international organizations.</w:t>
      </w:r>
    </w:p>
    <w:tbl>
      <w:tblPr>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8"/>
        <w:gridCol w:w="5869"/>
        <w:gridCol w:w="1251"/>
        <w:gridCol w:w="1127"/>
      </w:tblGrid>
      <w:tr w:rsidR="00B67FEE" w:rsidRPr="00F17B18" w:rsidTr="00F71442">
        <w:tc>
          <w:tcPr>
            <w:tcW w:w="9515" w:type="dxa"/>
            <w:gridSpan w:val="4"/>
            <w:shd w:val="clear" w:color="auto" w:fill="BFBFBF"/>
          </w:tcPr>
          <w:p w:rsidR="00B67FEE" w:rsidRPr="00F17B18" w:rsidRDefault="00B67FEE" w:rsidP="00F71442">
            <w:pPr>
              <w:spacing w:after="0"/>
              <w:ind w:left="1080" w:hanging="1080"/>
              <w:rPr>
                <w:rFonts w:eastAsia="Calibri" w:cs="Times New Roman"/>
                <w:b/>
              </w:rPr>
            </w:pPr>
            <w:r w:rsidRPr="00F17B18">
              <w:rPr>
                <w:rFonts w:eastAsia="Calibri" w:cs="Times New Roman"/>
                <w:b/>
              </w:rPr>
              <w:t>Objective 1</w:t>
            </w:r>
            <w:r w:rsidRPr="00F17B18">
              <w:rPr>
                <w:rFonts w:ascii="Calibri" w:eastAsia="Calibri" w:hAnsi="Calibri" w:cs="Times New Roman"/>
              </w:rPr>
              <w:t xml:space="preserve"> </w:t>
            </w:r>
            <w:r w:rsidRPr="00F17B18">
              <w:rPr>
                <w:rFonts w:ascii="Calibri" w:eastAsia="Calibri" w:hAnsi="Calibri" w:cs="Times New Roman"/>
                <w:b/>
              </w:rPr>
              <w:t>Meet needs of community</w:t>
            </w:r>
          </w:p>
        </w:tc>
      </w:tr>
      <w:tr w:rsidR="00B67FEE" w:rsidRPr="00F17B18" w:rsidTr="00F71442">
        <w:tc>
          <w:tcPr>
            <w:tcW w:w="1268" w:type="dxa"/>
            <w:tcBorders>
              <w:bottom w:val="single" w:sz="4" w:space="0" w:color="000000"/>
            </w:tcBorders>
          </w:tcPr>
          <w:p w:rsidR="00B67FEE" w:rsidRPr="00F17B18" w:rsidRDefault="00B67FEE" w:rsidP="00F71442">
            <w:pPr>
              <w:spacing w:after="0"/>
              <w:rPr>
                <w:rFonts w:eastAsia="Calibri" w:cs="Arial"/>
              </w:rPr>
            </w:pPr>
          </w:p>
        </w:tc>
        <w:tc>
          <w:tcPr>
            <w:tcW w:w="5869" w:type="dxa"/>
            <w:tcBorders>
              <w:bottom w:val="single" w:sz="4" w:space="0" w:color="000000"/>
            </w:tcBorders>
          </w:tcPr>
          <w:p w:rsidR="00B67FEE" w:rsidRPr="00F17B18" w:rsidRDefault="00B67FEE" w:rsidP="00F71442">
            <w:pPr>
              <w:spacing w:after="0"/>
              <w:jc w:val="center"/>
              <w:rPr>
                <w:rFonts w:eastAsia="Calibri" w:cs="Arial"/>
                <w:b/>
                <w:i/>
              </w:rPr>
            </w:pPr>
          </w:p>
        </w:tc>
        <w:tc>
          <w:tcPr>
            <w:tcW w:w="1251" w:type="dxa"/>
            <w:tcBorders>
              <w:bottom w:val="single" w:sz="4" w:space="0" w:color="000000"/>
            </w:tcBorders>
            <w:shd w:val="clear" w:color="auto" w:fill="F2F2F2" w:themeFill="background1" w:themeFillShade="F2"/>
          </w:tcPr>
          <w:p w:rsidR="00B67FEE" w:rsidRPr="00F17B18" w:rsidRDefault="00B67FEE" w:rsidP="00F71442">
            <w:pPr>
              <w:spacing w:after="0"/>
              <w:rPr>
                <w:rFonts w:eastAsia="Calibri" w:cs="Arial"/>
                <w:b/>
                <w:i/>
              </w:rPr>
            </w:pPr>
            <w:r w:rsidRPr="00F17B18">
              <w:rPr>
                <w:rFonts w:eastAsia="Calibri" w:cs="Arial"/>
                <w:b/>
                <w:i/>
              </w:rPr>
              <w:t>Baseline</w:t>
            </w:r>
          </w:p>
        </w:tc>
        <w:tc>
          <w:tcPr>
            <w:tcW w:w="1127" w:type="dxa"/>
            <w:tcBorders>
              <w:bottom w:val="single" w:sz="4" w:space="0" w:color="000000"/>
            </w:tcBorders>
            <w:shd w:val="clear" w:color="auto" w:fill="F2F2F2" w:themeFill="background1" w:themeFillShade="F2"/>
          </w:tcPr>
          <w:p w:rsidR="00B67FEE" w:rsidRPr="00F17B18" w:rsidRDefault="00B67FEE" w:rsidP="00F71442">
            <w:pPr>
              <w:spacing w:after="0" w:line="240" w:lineRule="auto"/>
              <w:rPr>
                <w:b/>
                <w:i/>
              </w:rPr>
            </w:pPr>
            <w:r w:rsidRPr="00F17B18">
              <w:rPr>
                <w:b/>
                <w:i/>
              </w:rPr>
              <w:t>Target</w:t>
            </w:r>
            <w:r w:rsidRPr="00F17B18">
              <w:rPr>
                <w:b/>
                <w:i/>
                <w:vertAlign w:val="superscript"/>
              </w:rPr>
              <w:t>1</w:t>
            </w:r>
          </w:p>
        </w:tc>
      </w:tr>
      <w:tr w:rsidR="00B67FEE" w:rsidRPr="00F17B18" w:rsidTr="00F71442">
        <w:tc>
          <w:tcPr>
            <w:tcW w:w="1268" w:type="dxa"/>
            <w:shd w:val="clear" w:color="auto" w:fill="F2F2F2" w:themeFill="background1" w:themeFillShade="F2"/>
          </w:tcPr>
          <w:p w:rsidR="00B67FEE" w:rsidRPr="00F17B18" w:rsidRDefault="00B67FEE" w:rsidP="00F71442">
            <w:pPr>
              <w:tabs>
                <w:tab w:val="center" w:pos="846"/>
              </w:tabs>
              <w:spacing w:after="0"/>
              <w:rPr>
                <w:rFonts w:eastAsia="Calibri" w:cs="Arial"/>
                <w:b/>
              </w:rPr>
            </w:pPr>
            <w:r w:rsidRPr="00F17B18">
              <w:rPr>
                <w:rFonts w:eastAsia="Calibri" w:cs="Arial"/>
                <w:b/>
              </w:rPr>
              <w:t>Indicators</w:t>
            </w:r>
          </w:p>
        </w:tc>
        <w:tc>
          <w:tcPr>
            <w:tcW w:w="5869" w:type="dxa"/>
          </w:tcPr>
          <w:p w:rsidR="00B67FEE" w:rsidRPr="00D75B03" w:rsidRDefault="00B67FEE" w:rsidP="00F71442">
            <w:pPr>
              <w:tabs>
                <w:tab w:val="center" w:pos="846"/>
              </w:tabs>
              <w:spacing w:after="0"/>
              <w:rPr>
                <w:rFonts w:eastAsia="Calibri" w:cs="Arial"/>
              </w:rPr>
            </w:pPr>
            <w:r>
              <w:rPr>
                <w:rFonts w:eastAsia="Calibri" w:cs="Arial"/>
              </w:rPr>
              <w:t>3</w:t>
            </w:r>
            <w:r w:rsidRPr="00D75B03">
              <w:rPr>
                <w:rFonts w:eastAsia="Calibri" w:cs="Arial"/>
              </w:rPr>
              <w:t xml:space="preserve">.1 </w:t>
            </w:r>
            <w:r>
              <w:rPr>
                <w:rFonts w:eastAsia="Calibri" w:cs="Arial"/>
              </w:rPr>
              <w:t>Overall Grad Drop Rate</w:t>
            </w:r>
            <w:r w:rsidR="00A21708">
              <w:rPr>
                <w:rFonts w:eastAsia="Calibri" w:cs="Arial"/>
              </w:rPr>
              <w:t xml:space="preserve"> (Early Leavers)</w:t>
            </w:r>
          </w:p>
        </w:tc>
        <w:tc>
          <w:tcPr>
            <w:tcW w:w="1251" w:type="dxa"/>
          </w:tcPr>
          <w:p w:rsidR="00B67FEE" w:rsidRPr="00DB1C16" w:rsidRDefault="00B67FEE" w:rsidP="00F71442">
            <w:pPr>
              <w:spacing w:after="0"/>
              <w:jc w:val="center"/>
              <w:rPr>
                <w:rFonts w:eastAsia="Calibri" w:cs="Arial"/>
              </w:rPr>
            </w:pPr>
            <w:r w:rsidRPr="00DB1C16">
              <w:rPr>
                <w:rFonts w:eastAsia="Calibri" w:cs="Arial"/>
              </w:rPr>
              <w:t>38%</w:t>
            </w:r>
          </w:p>
        </w:tc>
        <w:tc>
          <w:tcPr>
            <w:tcW w:w="1127" w:type="dxa"/>
          </w:tcPr>
          <w:p w:rsidR="00B67FEE" w:rsidRPr="00D75B03" w:rsidRDefault="00B67FEE" w:rsidP="00F71442">
            <w:pPr>
              <w:spacing w:after="0"/>
              <w:jc w:val="center"/>
              <w:rPr>
                <w:rFonts w:eastAsia="Calibri" w:cs="Arial"/>
              </w:rPr>
            </w:pPr>
            <w:r>
              <w:rPr>
                <w:rFonts w:eastAsia="Calibri" w:cs="Arial"/>
              </w:rPr>
              <w:t>35</w:t>
            </w:r>
            <w:r w:rsidRPr="00D75B03">
              <w:rPr>
                <w:rFonts w:eastAsia="Calibri" w:cs="Arial"/>
              </w:rPr>
              <w:t>%</w:t>
            </w:r>
          </w:p>
        </w:tc>
      </w:tr>
      <w:tr w:rsidR="00B67FEE" w:rsidRPr="00F17B18" w:rsidTr="00F71442">
        <w:tc>
          <w:tcPr>
            <w:tcW w:w="1268" w:type="dxa"/>
            <w:shd w:val="clear" w:color="auto" w:fill="F2F2F2" w:themeFill="background1" w:themeFillShade="F2"/>
          </w:tcPr>
          <w:p w:rsidR="00B67FEE" w:rsidRPr="00F17B18" w:rsidRDefault="00B67FEE" w:rsidP="00F71442">
            <w:pPr>
              <w:tabs>
                <w:tab w:val="center" w:pos="846"/>
              </w:tabs>
              <w:spacing w:after="0"/>
              <w:rPr>
                <w:rFonts w:eastAsia="Calibri" w:cs="Times New Roman"/>
              </w:rPr>
            </w:pPr>
          </w:p>
        </w:tc>
        <w:tc>
          <w:tcPr>
            <w:tcW w:w="5869" w:type="dxa"/>
          </w:tcPr>
          <w:p w:rsidR="00B67FEE" w:rsidRPr="00D75B03" w:rsidRDefault="00B67FEE" w:rsidP="00F71442">
            <w:pPr>
              <w:tabs>
                <w:tab w:val="center" w:pos="846"/>
              </w:tabs>
              <w:spacing w:after="0"/>
              <w:rPr>
                <w:rFonts w:eastAsia="Calibri" w:cs="Arial"/>
              </w:rPr>
            </w:pPr>
            <w:r w:rsidRPr="00D75B03">
              <w:rPr>
                <w:rFonts w:eastAsia="Calibri" w:cs="Arial"/>
              </w:rPr>
              <w:t>3.2 Average B4/Aft Salary increase of Assoc</w:t>
            </w:r>
            <w:r w:rsidR="005265AF">
              <w:rPr>
                <w:rFonts w:eastAsia="Calibri" w:cs="Arial"/>
              </w:rPr>
              <w:t>.</w:t>
            </w:r>
            <w:r w:rsidRPr="00D75B03">
              <w:rPr>
                <w:rFonts w:eastAsia="Calibri" w:cs="Arial"/>
              </w:rPr>
              <w:t xml:space="preserve"> Degree Earners</w:t>
            </w:r>
          </w:p>
        </w:tc>
        <w:tc>
          <w:tcPr>
            <w:tcW w:w="1251" w:type="dxa"/>
          </w:tcPr>
          <w:p w:rsidR="00B67FEE" w:rsidRPr="00D75B03" w:rsidRDefault="005265AF" w:rsidP="00F71442">
            <w:pPr>
              <w:spacing w:after="0"/>
              <w:jc w:val="center"/>
              <w:rPr>
                <w:rFonts w:eastAsia="Calibri" w:cs="Arial"/>
              </w:rPr>
            </w:pPr>
            <w:r>
              <w:rPr>
                <w:rFonts w:eastAsia="Calibri" w:cs="Arial"/>
              </w:rPr>
              <w:t>$</w:t>
            </w:r>
            <w:r w:rsidR="00B67FEE" w:rsidRPr="00D75B03">
              <w:rPr>
                <w:rFonts w:eastAsia="Calibri" w:cs="Arial"/>
              </w:rPr>
              <w:t>11,480</w:t>
            </w:r>
          </w:p>
        </w:tc>
        <w:tc>
          <w:tcPr>
            <w:tcW w:w="1127" w:type="dxa"/>
          </w:tcPr>
          <w:p w:rsidR="00B67FEE" w:rsidRPr="00DF0B84" w:rsidRDefault="00B67FEE" w:rsidP="00F71442">
            <w:pPr>
              <w:spacing w:after="0"/>
              <w:jc w:val="center"/>
              <w:rPr>
                <w:rFonts w:eastAsia="Calibri" w:cs="Arial"/>
                <w:color w:val="FF0000"/>
              </w:rPr>
            </w:pPr>
            <w:r w:rsidRPr="00604903">
              <w:rPr>
                <w:rFonts w:eastAsia="Calibri" w:cs="Arial"/>
              </w:rPr>
              <w:t>&gt;</w:t>
            </w:r>
            <w:r w:rsidR="005265AF">
              <w:rPr>
                <w:rFonts w:eastAsia="Calibri" w:cs="Arial"/>
              </w:rPr>
              <w:t>$</w:t>
            </w:r>
            <w:r w:rsidRPr="00604903">
              <w:rPr>
                <w:rFonts w:eastAsia="Calibri" w:cs="Arial"/>
              </w:rPr>
              <w:t>10,000</w:t>
            </w:r>
          </w:p>
        </w:tc>
      </w:tr>
      <w:tr w:rsidR="00B67FEE" w:rsidRPr="00F17B18" w:rsidTr="00F71442">
        <w:tc>
          <w:tcPr>
            <w:tcW w:w="1268" w:type="dxa"/>
            <w:shd w:val="clear" w:color="auto" w:fill="F2F2F2" w:themeFill="background1" w:themeFillShade="F2"/>
          </w:tcPr>
          <w:p w:rsidR="00B67FEE" w:rsidRPr="00F17B18" w:rsidRDefault="00B67FEE" w:rsidP="00F71442">
            <w:pPr>
              <w:tabs>
                <w:tab w:val="center" w:pos="846"/>
              </w:tabs>
              <w:spacing w:after="0"/>
              <w:rPr>
                <w:rFonts w:eastAsia="Calibri" w:cs="Arial"/>
                <w:b/>
              </w:rPr>
            </w:pPr>
          </w:p>
        </w:tc>
        <w:tc>
          <w:tcPr>
            <w:tcW w:w="5869" w:type="dxa"/>
          </w:tcPr>
          <w:p w:rsidR="00B67FEE" w:rsidRPr="00F17B18" w:rsidRDefault="00B67FEE" w:rsidP="00A21708">
            <w:pPr>
              <w:tabs>
                <w:tab w:val="center" w:pos="846"/>
              </w:tabs>
              <w:spacing w:after="0"/>
              <w:rPr>
                <w:rFonts w:eastAsia="Calibri" w:cs="Arial"/>
              </w:rPr>
            </w:pPr>
            <w:r>
              <w:rPr>
                <w:rFonts w:eastAsia="Calibri" w:cs="Arial"/>
              </w:rPr>
              <w:t>3.</w:t>
            </w:r>
            <w:r w:rsidR="00A21708">
              <w:rPr>
                <w:rFonts w:eastAsia="Calibri" w:cs="Arial"/>
              </w:rPr>
              <w:t>3</w:t>
            </w:r>
            <w:r>
              <w:rPr>
                <w:rFonts w:eastAsia="Calibri" w:cs="Arial"/>
              </w:rPr>
              <w:t xml:space="preserve"> First to 3</w:t>
            </w:r>
            <w:r w:rsidRPr="000A2403">
              <w:rPr>
                <w:rFonts w:eastAsia="Calibri" w:cs="Arial"/>
                <w:vertAlign w:val="superscript"/>
              </w:rPr>
              <w:t>rd</w:t>
            </w:r>
            <w:r>
              <w:rPr>
                <w:rFonts w:eastAsia="Calibri" w:cs="Arial"/>
              </w:rPr>
              <w:t xml:space="preserve"> Quarter Retention of Transfer Students(q1-fall)</w:t>
            </w:r>
          </w:p>
        </w:tc>
        <w:tc>
          <w:tcPr>
            <w:tcW w:w="1251" w:type="dxa"/>
          </w:tcPr>
          <w:p w:rsidR="00B67FEE" w:rsidRPr="00F17B18" w:rsidRDefault="00B67FEE" w:rsidP="00F71442">
            <w:pPr>
              <w:spacing w:after="0"/>
              <w:jc w:val="center"/>
              <w:rPr>
                <w:rFonts w:eastAsia="Calibri" w:cs="Arial"/>
              </w:rPr>
            </w:pPr>
            <w:r>
              <w:rPr>
                <w:rFonts w:eastAsia="Calibri" w:cs="Arial"/>
              </w:rPr>
              <w:t>79%</w:t>
            </w:r>
          </w:p>
        </w:tc>
        <w:tc>
          <w:tcPr>
            <w:tcW w:w="1127" w:type="dxa"/>
          </w:tcPr>
          <w:p w:rsidR="00B67FEE" w:rsidRPr="00F17B18" w:rsidRDefault="00B67FEE" w:rsidP="00F71442">
            <w:pPr>
              <w:spacing w:after="0"/>
              <w:jc w:val="center"/>
              <w:rPr>
                <w:rFonts w:eastAsia="Calibri" w:cs="Arial"/>
              </w:rPr>
            </w:pPr>
          </w:p>
        </w:tc>
      </w:tr>
      <w:tr w:rsidR="00B67FEE" w:rsidRPr="00F17B18" w:rsidTr="00F71442">
        <w:tc>
          <w:tcPr>
            <w:tcW w:w="1268" w:type="dxa"/>
            <w:shd w:val="clear" w:color="auto" w:fill="F2F2F2" w:themeFill="background1" w:themeFillShade="F2"/>
          </w:tcPr>
          <w:p w:rsidR="00B67FEE" w:rsidRPr="00F17B18" w:rsidRDefault="00B67FEE" w:rsidP="00F71442">
            <w:pPr>
              <w:tabs>
                <w:tab w:val="center" w:pos="846"/>
              </w:tabs>
              <w:spacing w:after="0"/>
              <w:rPr>
                <w:rFonts w:eastAsia="Calibri" w:cs="Arial"/>
                <w:b/>
              </w:rPr>
            </w:pPr>
            <w:r w:rsidRPr="00F17B18">
              <w:rPr>
                <w:rFonts w:eastAsia="Calibri" w:cs="Times New Roman"/>
                <w:b/>
              </w:rPr>
              <w:t>Rational</w:t>
            </w:r>
            <w:r>
              <w:rPr>
                <w:rFonts w:eastAsia="Calibri" w:cs="Times New Roman"/>
                <w:b/>
              </w:rPr>
              <w:t>e</w:t>
            </w:r>
          </w:p>
        </w:tc>
        <w:tc>
          <w:tcPr>
            <w:tcW w:w="8247" w:type="dxa"/>
            <w:gridSpan w:val="3"/>
          </w:tcPr>
          <w:p w:rsidR="00A21708" w:rsidRDefault="00B67FEE" w:rsidP="00F71442">
            <w:pPr>
              <w:spacing w:after="0"/>
              <w:rPr>
                <w:rFonts w:eastAsia="Calibri" w:cs="Arial"/>
              </w:rPr>
            </w:pPr>
            <w:r>
              <w:rPr>
                <w:rFonts w:eastAsia="Calibri" w:cs="Arial"/>
              </w:rPr>
              <w:t xml:space="preserve">We interpret ‘Community Engagement’ as the ability of our college to engage students towards influencing their ability to becoming a contributing member of society. For Prof tech students, this equates to </w:t>
            </w:r>
          </w:p>
          <w:p w:rsidR="00B67FEE" w:rsidRDefault="00A21708" w:rsidP="00F71442">
            <w:pPr>
              <w:spacing w:after="0"/>
              <w:rPr>
                <w:rFonts w:eastAsia="Calibri" w:cs="Arial"/>
              </w:rPr>
            </w:pPr>
            <w:r>
              <w:rPr>
                <w:rFonts w:eastAsia="Calibri" w:cs="Arial"/>
              </w:rPr>
              <w:t xml:space="preserve">3.1 </w:t>
            </w:r>
            <w:r w:rsidR="00B67FEE">
              <w:rPr>
                <w:rFonts w:eastAsia="Calibri" w:cs="Arial"/>
              </w:rPr>
              <w:t xml:space="preserve">preventing the students from becoming Early Leavers. </w:t>
            </w:r>
          </w:p>
          <w:p w:rsidR="00A21708" w:rsidRDefault="00A21708" w:rsidP="00A21708">
            <w:pPr>
              <w:spacing w:after="0"/>
              <w:rPr>
                <w:rFonts w:eastAsia="Calibri" w:cs="Arial"/>
              </w:rPr>
            </w:pPr>
            <w:r>
              <w:rPr>
                <w:rFonts w:eastAsia="Calibri" w:cs="Arial"/>
              </w:rPr>
              <w:t>3.2 As Transfer Students tend to move into more education (rather than the community ‘in general’</w:t>
            </w:r>
            <w:proofErr w:type="gramStart"/>
            <w:r>
              <w:rPr>
                <w:rFonts w:eastAsia="Calibri" w:cs="Arial"/>
              </w:rPr>
              <w:t>)  we</w:t>
            </w:r>
            <w:proofErr w:type="gramEnd"/>
            <w:r>
              <w:rPr>
                <w:rFonts w:eastAsia="Calibri" w:cs="Arial"/>
              </w:rPr>
              <w:t xml:space="preserve"> chose to use </w:t>
            </w:r>
            <w:r w:rsidR="00B67FEE">
              <w:rPr>
                <w:rFonts w:eastAsia="Calibri" w:cs="Arial"/>
              </w:rPr>
              <w:t xml:space="preserve">Prof Tech students </w:t>
            </w:r>
            <w:r>
              <w:rPr>
                <w:rFonts w:eastAsia="Calibri" w:cs="Arial"/>
              </w:rPr>
              <w:t>for our measure</w:t>
            </w:r>
            <w:r w:rsidR="00B67FEE">
              <w:rPr>
                <w:rFonts w:eastAsia="Calibri" w:cs="Arial"/>
              </w:rPr>
              <w:t>.</w:t>
            </w:r>
            <w:r>
              <w:rPr>
                <w:rFonts w:eastAsia="Calibri" w:cs="Arial"/>
              </w:rPr>
              <w:t xml:space="preserve"> </w:t>
            </w:r>
          </w:p>
          <w:p w:rsidR="00A21708" w:rsidRPr="00F17B18" w:rsidRDefault="00A21708" w:rsidP="00A21708">
            <w:pPr>
              <w:spacing w:after="0"/>
              <w:rPr>
                <w:rFonts w:eastAsia="Calibri" w:cs="Arial"/>
              </w:rPr>
            </w:pPr>
            <w:r>
              <w:rPr>
                <w:rFonts w:eastAsia="Calibri" w:cs="Arial"/>
              </w:rPr>
              <w:t>3.3 We chose to focus on Transfer students as the group most likely to need to be here from one fall to the other.</w:t>
            </w:r>
          </w:p>
        </w:tc>
      </w:tr>
      <w:tr w:rsidR="00B67FEE" w:rsidRPr="00F17B18" w:rsidTr="00F71442">
        <w:tc>
          <w:tcPr>
            <w:tcW w:w="1268" w:type="dxa"/>
            <w:shd w:val="clear" w:color="auto" w:fill="F2F2F2" w:themeFill="background1" w:themeFillShade="F2"/>
          </w:tcPr>
          <w:p w:rsidR="00B67FEE" w:rsidRPr="00F17B18" w:rsidRDefault="00B67FEE" w:rsidP="00F71442">
            <w:pPr>
              <w:tabs>
                <w:tab w:val="center" w:pos="846"/>
              </w:tabs>
              <w:spacing w:after="0"/>
              <w:rPr>
                <w:rFonts w:eastAsia="Calibri" w:cs="Times New Roman"/>
                <w:b/>
              </w:rPr>
            </w:pPr>
            <w:r>
              <w:rPr>
                <w:rFonts w:eastAsia="Calibri" w:cs="Times New Roman"/>
                <w:b/>
              </w:rPr>
              <w:t>Source</w:t>
            </w:r>
          </w:p>
        </w:tc>
        <w:tc>
          <w:tcPr>
            <w:tcW w:w="8247" w:type="dxa"/>
            <w:gridSpan w:val="3"/>
          </w:tcPr>
          <w:p w:rsidR="00B67FEE" w:rsidRPr="00D75B03" w:rsidRDefault="00E2777D" w:rsidP="00F71442">
            <w:pPr>
              <w:pStyle w:val="ListParagraph"/>
              <w:numPr>
                <w:ilvl w:val="1"/>
                <w:numId w:val="1"/>
              </w:numPr>
              <w:spacing w:after="0"/>
              <w:rPr>
                <w:rFonts w:eastAsia="Calibri" w:cs="Arial"/>
              </w:rPr>
            </w:pPr>
            <w:hyperlink r:id="rId21" w:history="1">
              <w:r w:rsidR="00B67FEE" w:rsidRPr="000A2403">
                <w:rPr>
                  <w:rStyle w:val="Hyperlink"/>
                  <w:rFonts w:eastAsia="Calibri" w:cs="Arial"/>
                </w:rPr>
                <w:t>SBCTC DLOA 2010-11 Grad Drop by Wage Group and CIP</w:t>
              </w:r>
            </w:hyperlink>
          </w:p>
          <w:p w:rsidR="00B67FEE" w:rsidRDefault="00E2777D" w:rsidP="00F71442">
            <w:pPr>
              <w:pStyle w:val="ListParagraph"/>
              <w:numPr>
                <w:ilvl w:val="1"/>
                <w:numId w:val="1"/>
              </w:numPr>
              <w:spacing w:after="0"/>
              <w:rPr>
                <w:rFonts w:eastAsia="Calibri" w:cs="Arial"/>
              </w:rPr>
            </w:pPr>
            <w:hyperlink r:id="rId22" w:history="1">
              <w:r w:rsidR="00B67FEE" w:rsidRPr="00D47E8E">
                <w:rPr>
                  <w:rStyle w:val="Hyperlink"/>
                  <w:rFonts w:eastAsia="Calibri" w:cs="Arial"/>
                </w:rPr>
                <w:t xml:space="preserve">SBCTC DLOA 2010-11 Database DLJP – </w:t>
              </w:r>
              <w:proofErr w:type="spellStart"/>
              <w:r w:rsidR="00B67FEE" w:rsidRPr="00D47E8E">
                <w:rPr>
                  <w:rStyle w:val="Hyperlink"/>
                  <w:rFonts w:eastAsia="Calibri" w:cs="Arial"/>
                </w:rPr>
                <w:t>PrePost</w:t>
              </w:r>
              <w:proofErr w:type="spellEnd"/>
              <w:r w:rsidR="00B67FEE" w:rsidRPr="00D47E8E">
                <w:rPr>
                  <w:rStyle w:val="Hyperlink"/>
                  <w:rFonts w:eastAsia="Calibri" w:cs="Arial"/>
                </w:rPr>
                <w:t xml:space="preserve"> JP table</w:t>
              </w:r>
            </w:hyperlink>
          </w:p>
          <w:p w:rsidR="00B67FEE" w:rsidRPr="00D75B03" w:rsidRDefault="00E2777D" w:rsidP="00F71442">
            <w:pPr>
              <w:pStyle w:val="ListParagraph"/>
              <w:numPr>
                <w:ilvl w:val="1"/>
                <w:numId w:val="1"/>
              </w:numPr>
              <w:spacing w:after="0"/>
              <w:rPr>
                <w:rFonts w:eastAsia="Calibri" w:cs="Arial"/>
              </w:rPr>
            </w:pPr>
            <w:hyperlink r:id="rId23" w:history="1">
              <w:r w:rsidR="00B67FEE" w:rsidRPr="000A2403">
                <w:rPr>
                  <w:rStyle w:val="Hyperlink"/>
                  <w:rFonts w:eastAsia="Calibri" w:cs="Arial"/>
                </w:rPr>
                <w:t>In-house RetentionKOS4</w:t>
              </w:r>
            </w:hyperlink>
          </w:p>
        </w:tc>
      </w:tr>
    </w:tbl>
    <w:p w:rsidR="00B67FEE" w:rsidRDefault="00B67FEE" w:rsidP="00B67FEE">
      <w:pPr>
        <w:pStyle w:val="NoSpacing"/>
      </w:pPr>
    </w:p>
    <w:p w:rsidR="00D47E8E" w:rsidRDefault="00D47E8E" w:rsidP="00D47E8E">
      <w:pPr>
        <w:pStyle w:val="NoSpacing"/>
        <w:rPr>
          <w:b/>
          <w:color w:val="FF0000"/>
        </w:rPr>
      </w:pPr>
      <w:r>
        <w:rPr>
          <w:b/>
          <w:color w:val="FF0000"/>
        </w:rPr>
        <w:t>Strategic Plan Alignment</w:t>
      </w:r>
    </w:p>
    <w:p w:rsidR="00D47E8E" w:rsidRDefault="00D47E8E" w:rsidP="00D47E8E">
      <w:pPr>
        <w:pStyle w:val="NoSpacing"/>
      </w:pPr>
      <w:r>
        <w:t>CT</w:t>
      </w:r>
      <w:r w:rsidR="00A21708">
        <w:t>3</w:t>
      </w:r>
      <w:r>
        <w:t xml:space="preserve">.1 – Initiative </w:t>
      </w:r>
      <w:r w:rsidR="00A21708">
        <w:t>2</w:t>
      </w:r>
      <w:r>
        <w:t xml:space="preserve">: Goal </w:t>
      </w:r>
      <w:r w:rsidR="00DA5990">
        <w:t>2.1, 2.3</w:t>
      </w:r>
    </w:p>
    <w:p w:rsidR="00D47E8E" w:rsidRDefault="00D47E8E" w:rsidP="00D47E8E">
      <w:pPr>
        <w:pStyle w:val="NoSpacing"/>
      </w:pPr>
      <w:r>
        <w:t>CT</w:t>
      </w:r>
      <w:r w:rsidR="00A21708">
        <w:t>3</w:t>
      </w:r>
      <w:r>
        <w:t xml:space="preserve">.2 – Initiative 1: Goal </w:t>
      </w:r>
      <w:r w:rsidR="00DA5990">
        <w:t>2.1</w:t>
      </w:r>
    </w:p>
    <w:p w:rsidR="00D47E8E" w:rsidRDefault="00D47E8E" w:rsidP="00D47E8E">
      <w:pPr>
        <w:pStyle w:val="NoSpacing"/>
      </w:pPr>
      <w:r>
        <w:t>CT</w:t>
      </w:r>
      <w:r w:rsidR="00A21708">
        <w:t>3</w:t>
      </w:r>
      <w:r>
        <w:t xml:space="preserve">.3 – Initiative 1: Goal </w:t>
      </w:r>
      <w:r w:rsidR="00DA5990">
        <w:t>2.1, 2.3</w:t>
      </w:r>
    </w:p>
    <w:p w:rsidR="00D47E8E" w:rsidRPr="00B67FEE" w:rsidRDefault="00D47E8E" w:rsidP="00D47E8E">
      <w:pPr>
        <w:pStyle w:val="NoSpacing"/>
      </w:pPr>
    </w:p>
    <w:p w:rsidR="00A21708" w:rsidRPr="00D475EB" w:rsidRDefault="00A21708" w:rsidP="00A21708">
      <w:pPr>
        <w:pStyle w:val="NoSpacing"/>
        <w:rPr>
          <w:b/>
          <w:color w:val="FF0000"/>
        </w:rPr>
      </w:pPr>
      <w:r w:rsidRPr="00D475EB">
        <w:rPr>
          <w:b/>
          <w:color w:val="FF0000"/>
        </w:rPr>
        <w:t>Reference</w:t>
      </w:r>
    </w:p>
    <w:p w:rsidR="00A21708" w:rsidRDefault="00A21708" w:rsidP="00A21708">
      <w:pPr>
        <w:pStyle w:val="NoSpacing"/>
      </w:pPr>
      <w:r>
        <w:t>DLOA = SBCTC Data Linked Outcomes Assessment database</w:t>
      </w:r>
    </w:p>
    <w:p w:rsidR="00A21708" w:rsidRDefault="00A21708" w:rsidP="00A21708">
      <w:pPr>
        <w:pStyle w:val="NoSpacing"/>
      </w:pPr>
      <w:r>
        <w:t>DLJP = DLOA, Job Prep database</w:t>
      </w:r>
    </w:p>
    <w:p w:rsidR="00B67FEE" w:rsidRDefault="00B67FEE"/>
    <w:p w:rsidR="00E63669" w:rsidRDefault="00E63669">
      <w:pPr>
        <w:rPr>
          <w:rFonts w:asciiTheme="majorHAnsi" w:eastAsiaTheme="majorEastAsia" w:hAnsiTheme="majorHAnsi" w:cstheme="majorBidi"/>
          <w:b/>
          <w:bCs/>
          <w:color w:val="4F81BD" w:themeColor="accent1"/>
        </w:rPr>
      </w:pPr>
      <w:bookmarkStart w:id="20" w:name="_Toc350865771"/>
      <w:r>
        <w:br w:type="page"/>
      </w:r>
    </w:p>
    <w:p w:rsidR="00A21708" w:rsidRDefault="00A21708" w:rsidP="00A21708">
      <w:pPr>
        <w:pStyle w:val="Heading3"/>
      </w:pPr>
      <w:bookmarkStart w:id="21" w:name="_Toc355949008"/>
      <w:r w:rsidRPr="0007316E">
        <w:lastRenderedPageBreak/>
        <w:t>CT4 Access Diversity</w:t>
      </w:r>
      <w:bookmarkEnd w:id="20"/>
      <w:bookmarkEnd w:id="21"/>
    </w:p>
    <w:p w:rsidR="00A21708" w:rsidRDefault="00A21708" w:rsidP="00A21708">
      <w:pPr>
        <w:autoSpaceDE w:val="0"/>
        <w:autoSpaceDN w:val="0"/>
        <w:adjustRightInd w:val="0"/>
        <w:spacing w:after="0" w:line="240" w:lineRule="auto"/>
      </w:pPr>
      <w:r w:rsidRPr="00EA452D">
        <w:rPr>
          <w:rFonts w:cs="Arial"/>
          <w:i/>
          <w:iCs/>
        </w:rPr>
        <w:t>Board: Shoreline Community College maximizes student access to all its transfer, professional/ technical and developmental programs. Shoreline Community College promotes a diverse student body and employees who reflect the local, state, regional and international communities that the college serves.</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9"/>
        <w:gridCol w:w="5300"/>
        <w:gridCol w:w="1939"/>
        <w:gridCol w:w="1170"/>
      </w:tblGrid>
      <w:tr w:rsidR="00A21708" w:rsidRPr="00FD00DB" w:rsidTr="008A6024">
        <w:tc>
          <w:tcPr>
            <w:tcW w:w="9648" w:type="dxa"/>
            <w:gridSpan w:val="4"/>
            <w:shd w:val="clear" w:color="auto" w:fill="BFBFBF"/>
          </w:tcPr>
          <w:p w:rsidR="00A21708" w:rsidRPr="00FD00DB" w:rsidRDefault="00A21708" w:rsidP="00F71442">
            <w:pPr>
              <w:spacing w:after="0"/>
              <w:rPr>
                <w:b/>
              </w:rPr>
            </w:pPr>
            <w:r w:rsidRPr="00FD00DB">
              <w:rPr>
                <w:b/>
              </w:rPr>
              <w:t xml:space="preserve">Objective 1  </w:t>
            </w:r>
            <w:r w:rsidRPr="00C354E5">
              <w:rPr>
                <w:b/>
              </w:rPr>
              <w:t>Provide access for diverse populations</w:t>
            </w:r>
          </w:p>
        </w:tc>
      </w:tr>
      <w:tr w:rsidR="00A21708" w:rsidRPr="00FD00DB" w:rsidTr="008A6024">
        <w:tc>
          <w:tcPr>
            <w:tcW w:w="1239" w:type="dxa"/>
            <w:tcBorders>
              <w:bottom w:val="single" w:sz="4" w:space="0" w:color="000000"/>
            </w:tcBorders>
          </w:tcPr>
          <w:p w:rsidR="00A21708" w:rsidRPr="00FD00DB" w:rsidRDefault="00A21708" w:rsidP="00F71442">
            <w:pPr>
              <w:spacing w:after="0"/>
              <w:rPr>
                <w:rFonts w:cs="Arial"/>
              </w:rPr>
            </w:pPr>
          </w:p>
        </w:tc>
        <w:tc>
          <w:tcPr>
            <w:tcW w:w="5300" w:type="dxa"/>
            <w:tcBorders>
              <w:bottom w:val="single" w:sz="4" w:space="0" w:color="000000"/>
            </w:tcBorders>
          </w:tcPr>
          <w:p w:rsidR="00A21708" w:rsidRPr="00FD00DB" w:rsidRDefault="00A21708" w:rsidP="00F71442">
            <w:pPr>
              <w:spacing w:after="0"/>
              <w:jc w:val="center"/>
              <w:rPr>
                <w:rFonts w:cs="Arial"/>
                <w:b/>
                <w:i/>
              </w:rPr>
            </w:pPr>
            <w:r w:rsidRPr="001F1E48">
              <w:rPr>
                <w:rFonts w:cs="Arial"/>
                <w:b/>
                <w:i/>
                <w:color w:val="FF0000"/>
              </w:rPr>
              <w:t>Difficult</w:t>
            </w:r>
            <w:r>
              <w:rPr>
                <w:rFonts w:cs="Arial"/>
                <w:b/>
                <w:i/>
              </w:rPr>
              <w:t xml:space="preserve"> – ‘diversity’ does not lend itself to ‘Key’ indicator material.</w:t>
            </w:r>
          </w:p>
        </w:tc>
        <w:tc>
          <w:tcPr>
            <w:tcW w:w="1939" w:type="dxa"/>
            <w:tcBorders>
              <w:bottom w:val="single" w:sz="4" w:space="0" w:color="000000"/>
            </w:tcBorders>
            <w:shd w:val="clear" w:color="auto" w:fill="F2F2F2" w:themeFill="background1" w:themeFillShade="F2"/>
          </w:tcPr>
          <w:p w:rsidR="00A21708" w:rsidRPr="00FD00DB" w:rsidRDefault="00A21708" w:rsidP="00F71442">
            <w:pPr>
              <w:spacing w:after="0"/>
              <w:rPr>
                <w:rFonts w:cs="Arial"/>
                <w:b/>
                <w:i/>
              </w:rPr>
            </w:pPr>
            <w:r w:rsidRPr="00FD00DB">
              <w:rPr>
                <w:rFonts w:cs="Arial"/>
                <w:b/>
                <w:i/>
              </w:rPr>
              <w:t>Baseline</w:t>
            </w:r>
          </w:p>
        </w:tc>
        <w:tc>
          <w:tcPr>
            <w:tcW w:w="1170" w:type="dxa"/>
            <w:tcBorders>
              <w:bottom w:val="single" w:sz="4" w:space="0" w:color="000000"/>
            </w:tcBorders>
            <w:shd w:val="clear" w:color="auto" w:fill="F2F2F2" w:themeFill="background1" w:themeFillShade="F2"/>
          </w:tcPr>
          <w:p w:rsidR="00A21708" w:rsidRPr="00FD00DB" w:rsidRDefault="00A21708" w:rsidP="00F71442">
            <w:pPr>
              <w:pStyle w:val="NoSpacing"/>
              <w:rPr>
                <w:b/>
                <w:i/>
              </w:rPr>
            </w:pPr>
            <w:r w:rsidRPr="00FD00DB">
              <w:rPr>
                <w:b/>
                <w:i/>
              </w:rPr>
              <w:t>Target</w:t>
            </w:r>
            <w:r w:rsidRPr="00FD00DB">
              <w:rPr>
                <w:b/>
                <w:i/>
                <w:vertAlign w:val="superscript"/>
              </w:rPr>
              <w:t>1</w:t>
            </w:r>
          </w:p>
        </w:tc>
      </w:tr>
      <w:tr w:rsidR="00A21708" w:rsidRPr="00FD00DB" w:rsidTr="008A6024">
        <w:tc>
          <w:tcPr>
            <w:tcW w:w="1239" w:type="dxa"/>
            <w:shd w:val="clear" w:color="auto" w:fill="F2F2F2" w:themeFill="background1" w:themeFillShade="F2"/>
          </w:tcPr>
          <w:p w:rsidR="00A21708" w:rsidRPr="001B6DA5" w:rsidRDefault="00A21708" w:rsidP="00F71442">
            <w:pPr>
              <w:tabs>
                <w:tab w:val="center" w:pos="846"/>
              </w:tabs>
              <w:spacing w:after="0"/>
              <w:rPr>
                <w:rFonts w:cs="Arial"/>
                <w:b/>
              </w:rPr>
            </w:pPr>
            <w:r w:rsidRPr="001B6DA5">
              <w:rPr>
                <w:rFonts w:cs="Arial"/>
                <w:b/>
              </w:rPr>
              <w:t>Indicators</w:t>
            </w:r>
          </w:p>
        </w:tc>
        <w:tc>
          <w:tcPr>
            <w:tcW w:w="5300" w:type="dxa"/>
          </w:tcPr>
          <w:p w:rsidR="00A21708" w:rsidRPr="008A6024" w:rsidRDefault="00A21708" w:rsidP="00201899">
            <w:pPr>
              <w:tabs>
                <w:tab w:val="center" w:pos="846"/>
              </w:tabs>
              <w:spacing w:after="0"/>
              <w:rPr>
                <w:rFonts w:cs="Arial"/>
              </w:rPr>
            </w:pPr>
            <w:r w:rsidRPr="008A6024">
              <w:rPr>
                <w:rFonts w:cs="Arial"/>
              </w:rPr>
              <w:t>4</w:t>
            </w:r>
            <w:r w:rsidR="00201899" w:rsidRPr="008A6024">
              <w:rPr>
                <w:rFonts w:cs="Arial"/>
              </w:rPr>
              <w:t xml:space="preserve"> </w:t>
            </w:r>
            <w:r w:rsidRPr="008A6024">
              <w:rPr>
                <w:rFonts w:cs="Arial"/>
              </w:rPr>
              <w:t xml:space="preserve">1 % of students receiving  aid </w:t>
            </w:r>
          </w:p>
        </w:tc>
        <w:tc>
          <w:tcPr>
            <w:tcW w:w="1939" w:type="dxa"/>
          </w:tcPr>
          <w:p w:rsidR="00A21708" w:rsidRPr="00FD00DB" w:rsidRDefault="00A21708" w:rsidP="00F71442">
            <w:pPr>
              <w:spacing w:after="0"/>
              <w:jc w:val="center"/>
              <w:rPr>
                <w:rFonts w:cs="Arial"/>
              </w:rPr>
            </w:pPr>
            <w:r w:rsidRPr="007F0C6E">
              <w:rPr>
                <w:rFonts w:cs="Arial"/>
                <w:b/>
              </w:rPr>
              <w:t>43%</w:t>
            </w:r>
          </w:p>
        </w:tc>
        <w:tc>
          <w:tcPr>
            <w:tcW w:w="1170" w:type="dxa"/>
          </w:tcPr>
          <w:p w:rsidR="00A21708" w:rsidRPr="00FD00DB" w:rsidRDefault="00A21708" w:rsidP="00F71442">
            <w:pPr>
              <w:spacing w:after="0"/>
              <w:jc w:val="center"/>
              <w:rPr>
                <w:rFonts w:cs="Arial"/>
              </w:rPr>
            </w:pPr>
            <w:r w:rsidRPr="007F0C6E">
              <w:rPr>
                <w:rFonts w:cs="Arial"/>
                <w:b/>
              </w:rPr>
              <w:t>45%</w:t>
            </w:r>
          </w:p>
        </w:tc>
      </w:tr>
      <w:tr w:rsidR="00A21708" w:rsidRPr="007F0C6E" w:rsidTr="008A6024">
        <w:tc>
          <w:tcPr>
            <w:tcW w:w="1239" w:type="dxa"/>
            <w:shd w:val="clear" w:color="auto" w:fill="F2F2F2" w:themeFill="background1" w:themeFillShade="F2"/>
          </w:tcPr>
          <w:p w:rsidR="00A21708" w:rsidRPr="007F0C6E" w:rsidRDefault="00A21708" w:rsidP="00F71442">
            <w:pPr>
              <w:tabs>
                <w:tab w:val="center" w:pos="846"/>
              </w:tabs>
              <w:spacing w:after="0"/>
              <w:rPr>
                <w:rFonts w:cs="Arial"/>
                <w:b/>
              </w:rPr>
            </w:pPr>
          </w:p>
        </w:tc>
        <w:tc>
          <w:tcPr>
            <w:tcW w:w="5300" w:type="dxa"/>
          </w:tcPr>
          <w:p w:rsidR="00A21708" w:rsidRDefault="00201899" w:rsidP="00201899">
            <w:pPr>
              <w:tabs>
                <w:tab w:val="center" w:pos="846"/>
              </w:tabs>
              <w:spacing w:after="0"/>
              <w:rPr>
                <w:rFonts w:cs="Arial"/>
              </w:rPr>
            </w:pPr>
            <w:r w:rsidRPr="008A6024">
              <w:rPr>
                <w:rFonts w:cs="Arial"/>
              </w:rPr>
              <w:t>4</w:t>
            </w:r>
            <w:r w:rsidR="00A21708" w:rsidRPr="008A6024">
              <w:rPr>
                <w:rFonts w:cs="Arial"/>
              </w:rPr>
              <w:t>.</w:t>
            </w:r>
            <w:r w:rsidRPr="008A6024">
              <w:rPr>
                <w:rFonts w:cs="Arial"/>
              </w:rPr>
              <w:t>2</w:t>
            </w:r>
            <w:r w:rsidR="00A21708" w:rsidRPr="008A6024">
              <w:rPr>
                <w:rFonts w:cs="Arial"/>
              </w:rPr>
              <w:t xml:space="preserve"> By purpose for attending</w:t>
            </w:r>
          </w:p>
          <w:p w:rsidR="008A6024" w:rsidRPr="008A6024" w:rsidRDefault="008A6024" w:rsidP="008A6024">
            <w:pPr>
              <w:spacing w:after="0"/>
              <w:rPr>
                <w:rFonts w:cs="Arial"/>
              </w:rPr>
            </w:pPr>
            <w:r w:rsidRPr="008A6024">
              <w:rPr>
                <w:rFonts w:cs="Arial"/>
              </w:rPr>
              <w:t>W</w:t>
            </w:r>
            <w:r>
              <w:rPr>
                <w:rFonts w:cs="Arial"/>
              </w:rPr>
              <w:t>- Work related</w:t>
            </w:r>
          </w:p>
          <w:p w:rsidR="008A6024" w:rsidRDefault="008A6024" w:rsidP="008A6024">
            <w:pPr>
              <w:spacing w:after="0"/>
              <w:rPr>
                <w:rFonts w:cs="Arial"/>
              </w:rPr>
            </w:pPr>
            <w:r>
              <w:rPr>
                <w:rFonts w:cs="Arial"/>
              </w:rPr>
              <w:t>T – Transfer</w:t>
            </w:r>
          </w:p>
          <w:p w:rsidR="008A6024" w:rsidRPr="008A6024" w:rsidRDefault="008A6024" w:rsidP="008A6024">
            <w:pPr>
              <w:spacing w:after="0"/>
              <w:rPr>
                <w:rFonts w:cs="Arial"/>
              </w:rPr>
            </w:pPr>
            <w:r w:rsidRPr="008A6024">
              <w:rPr>
                <w:rFonts w:cs="Arial"/>
              </w:rPr>
              <w:t>H</w:t>
            </w:r>
            <w:r>
              <w:rPr>
                <w:rFonts w:cs="Arial"/>
              </w:rPr>
              <w:t xml:space="preserve"> – High School Diploma/GED</w:t>
            </w:r>
            <w:r w:rsidRPr="008A6024">
              <w:rPr>
                <w:rFonts w:cs="Arial"/>
              </w:rPr>
              <w:t>S</w:t>
            </w:r>
          </w:p>
          <w:p w:rsidR="008A6024" w:rsidRDefault="008A6024" w:rsidP="008A6024">
            <w:pPr>
              <w:spacing w:after="0"/>
              <w:rPr>
                <w:rFonts w:cs="Arial"/>
              </w:rPr>
            </w:pPr>
            <w:r>
              <w:rPr>
                <w:rFonts w:cs="Arial"/>
              </w:rPr>
              <w:t xml:space="preserve">X - </w:t>
            </w:r>
            <w:r w:rsidRPr="008A6024">
              <w:rPr>
                <w:rFonts w:cs="Arial"/>
              </w:rPr>
              <w:t>Expl</w:t>
            </w:r>
            <w:r>
              <w:rPr>
                <w:rFonts w:cs="Arial"/>
              </w:rPr>
              <w:t>ore career pathways</w:t>
            </w:r>
          </w:p>
          <w:p w:rsidR="008A6024" w:rsidRPr="008A6024" w:rsidRDefault="00F71442" w:rsidP="008A6024">
            <w:pPr>
              <w:spacing w:after="0"/>
              <w:rPr>
                <w:rFonts w:cs="Arial"/>
              </w:rPr>
            </w:pPr>
            <w:r>
              <w:rPr>
                <w:rFonts w:cs="Arial"/>
              </w:rPr>
              <w:t xml:space="preserve">P - </w:t>
            </w:r>
            <w:r w:rsidR="008A6024" w:rsidRPr="008A6024">
              <w:rPr>
                <w:rFonts w:cs="Arial"/>
              </w:rPr>
              <w:t>Per</w:t>
            </w:r>
            <w:r w:rsidR="008A6024">
              <w:rPr>
                <w:rFonts w:cs="Arial"/>
              </w:rPr>
              <w:t>sonal development</w:t>
            </w:r>
          </w:p>
          <w:p w:rsidR="008A6024" w:rsidRPr="008A6024" w:rsidRDefault="008A6024" w:rsidP="008A6024">
            <w:pPr>
              <w:spacing w:after="0"/>
              <w:rPr>
                <w:rFonts w:cs="Arial"/>
              </w:rPr>
            </w:pPr>
            <w:r w:rsidRPr="008A6024">
              <w:rPr>
                <w:rFonts w:cs="Arial"/>
              </w:rPr>
              <w:t>O</w:t>
            </w:r>
            <w:r w:rsidR="00F71442">
              <w:rPr>
                <w:rFonts w:cs="Arial"/>
              </w:rPr>
              <w:t>- Other</w:t>
            </w:r>
          </w:p>
          <w:p w:rsidR="008A6024" w:rsidRPr="008A6024" w:rsidRDefault="008A6024" w:rsidP="00F71442">
            <w:pPr>
              <w:tabs>
                <w:tab w:val="center" w:pos="846"/>
              </w:tabs>
              <w:spacing w:after="0"/>
              <w:rPr>
                <w:rFonts w:cs="Arial"/>
              </w:rPr>
            </w:pPr>
            <w:r w:rsidRPr="008A6024">
              <w:rPr>
                <w:rFonts w:cs="Arial"/>
              </w:rPr>
              <w:t xml:space="preserve">NR </w:t>
            </w:r>
            <w:r w:rsidR="00F71442">
              <w:rPr>
                <w:rFonts w:cs="Arial"/>
              </w:rPr>
              <w:t>–Not Reported</w:t>
            </w:r>
          </w:p>
        </w:tc>
        <w:tc>
          <w:tcPr>
            <w:tcW w:w="1939" w:type="dxa"/>
          </w:tcPr>
          <w:p w:rsidR="00A21708" w:rsidRPr="008A6024" w:rsidRDefault="00A21708" w:rsidP="00F71442">
            <w:pPr>
              <w:spacing w:after="0"/>
              <w:jc w:val="center"/>
              <w:rPr>
                <w:rFonts w:cs="Arial"/>
              </w:rPr>
            </w:pPr>
            <w:r w:rsidRPr="008A6024">
              <w:rPr>
                <w:rFonts w:cs="Arial"/>
              </w:rPr>
              <w:t>W  27.8%</w:t>
            </w:r>
          </w:p>
          <w:p w:rsidR="00A21708" w:rsidRPr="008A6024" w:rsidRDefault="008A6024" w:rsidP="00F71442">
            <w:pPr>
              <w:spacing w:after="0"/>
              <w:jc w:val="center"/>
              <w:rPr>
                <w:rFonts w:cs="Arial"/>
              </w:rPr>
            </w:pPr>
            <w:r>
              <w:rPr>
                <w:rFonts w:cs="Arial"/>
              </w:rPr>
              <w:t>T</w:t>
            </w:r>
            <w:r w:rsidR="00A21708" w:rsidRPr="008A6024">
              <w:rPr>
                <w:rFonts w:cs="Arial"/>
              </w:rPr>
              <w:t xml:space="preserve">  34.6%</w:t>
            </w:r>
          </w:p>
          <w:p w:rsidR="00A21708" w:rsidRPr="008A6024" w:rsidRDefault="00A21708" w:rsidP="00F71442">
            <w:pPr>
              <w:spacing w:after="0"/>
              <w:jc w:val="center"/>
              <w:rPr>
                <w:rFonts w:cs="Arial"/>
              </w:rPr>
            </w:pPr>
            <w:r w:rsidRPr="008A6024">
              <w:rPr>
                <w:rFonts w:cs="Arial"/>
              </w:rPr>
              <w:t>H</w:t>
            </w:r>
            <w:r w:rsidR="008A6024">
              <w:rPr>
                <w:rFonts w:cs="Arial"/>
              </w:rPr>
              <w:t xml:space="preserve"> </w:t>
            </w:r>
            <w:r w:rsidRPr="008A6024">
              <w:rPr>
                <w:rFonts w:cs="Arial"/>
              </w:rPr>
              <w:t xml:space="preserve"> 0.9%</w:t>
            </w:r>
          </w:p>
          <w:p w:rsidR="00A21708" w:rsidRPr="008A6024" w:rsidRDefault="008A6024" w:rsidP="00F71442">
            <w:pPr>
              <w:spacing w:after="0"/>
              <w:jc w:val="center"/>
              <w:rPr>
                <w:rFonts w:cs="Arial"/>
              </w:rPr>
            </w:pPr>
            <w:r>
              <w:rPr>
                <w:rFonts w:cs="Arial"/>
              </w:rPr>
              <w:t>X</w:t>
            </w:r>
            <w:r w:rsidR="00A21708" w:rsidRPr="008A6024">
              <w:rPr>
                <w:rFonts w:cs="Arial"/>
              </w:rPr>
              <w:t xml:space="preserve">  2.8%</w:t>
            </w:r>
          </w:p>
          <w:p w:rsidR="00A21708" w:rsidRPr="008A6024" w:rsidRDefault="00F71442" w:rsidP="00F71442">
            <w:pPr>
              <w:spacing w:after="0"/>
              <w:jc w:val="center"/>
              <w:rPr>
                <w:rFonts w:cs="Arial"/>
              </w:rPr>
            </w:pPr>
            <w:r>
              <w:rPr>
                <w:rFonts w:cs="Arial"/>
              </w:rPr>
              <w:t>P</w:t>
            </w:r>
            <w:r w:rsidR="00A21708" w:rsidRPr="008A6024">
              <w:rPr>
                <w:rFonts w:cs="Arial"/>
              </w:rPr>
              <w:t xml:space="preserve">  1.2%</w:t>
            </w:r>
          </w:p>
          <w:p w:rsidR="00A21708" w:rsidRPr="008A6024" w:rsidRDefault="00A21708" w:rsidP="00F71442">
            <w:pPr>
              <w:spacing w:after="0"/>
              <w:jc w:val="center"/>
              <w:rPr>
                <w:rFonts w:cs="Arial"/>
              </w:rPr>
            </w:pPr>
            <w:r w:rsidRPr="008A6024">
              <w:rPr>
                <w:rFonts w:cs="Arial"/>
              </w:rPr>
              <w:t>O 12.9%</w:t>
            </w:r>
          </w:p>
          <w:p w:rsidR="00A21708" w:rsidRPr="008A6024" w:rsidRDefault="00A21708" w:rsidP="00F71442">
            <w:pPr>
              <w:spacing w:after="0"/>
              <w:jc w:val="center"/>
              <w:rPr>
                <w:rFonts w:cs="Arial"/>
              </w:rPr>
            </w:pPr>
            <w:r w:rsidRPr="008A6024">
              <w:rPr>
                <w:rFonts w:cs="Arial"/>
              </w:rPr>
              <w:t>NR       19.7%</w:t>
            </w:r>
          </w:p>
        </w:tc>
        <w:tc>
          <w:tcPr>
            <w:tcW w:w="1170" w:type="dxa"/>
          </w:tcPr>
          <w:p w:rsidR="00F71442" w:rsidRDefault="00F71442" w:rsidP="00F71442">
            <w:pPr>
              <w:spacing w:after="0"/>
              <w:jc w:val="center"/>
              <w:rPr>
                <w:rFonts w:cs="Arial"/>
                <w:b/>
              </w:rPr>
            </w:pPr>
          </w:p>
          <w:p w:rsidR="00F71442" w:rsidRDefault="00F71442" w:rsidP="00F71442">
            <w:pPr>
              <w:spacing w:after="0"/>
              <w:jc w:val="center"/>
              <w:rPr>
                <w:rFonts w:cs="Arial"/>
                <w:b/>
              </w:rPr>
            </w:pPr>
          </w:p>
          <w:p w:rsidR="00F71442" w:rsidRDefault="00F71442" w:rsidP="00F71442">
            <w:pPr>
              <w:spacing w:after="0"/>
              <w:jc w:val="center"/>
              <w:rPr>
                <w:rFonts w:cs="Arial"/>
                <w:b/>
              </w:rPr>
            </w:pPr>
          </w:p>
          <w:p w:rsidR="00F71442" w:rsidRDefault="00F71442" w:rsidP="00F71442">
            <w:pPr>
              <w:spacing w:after="0"/>
              <w:jc w:val="center"/>
              <w:rPr>
                <w:rFonts w:cs="Arial"/>
                <w:b/>
              </w:rPr>
            </w:pPr>
          </w:p>
          <w:p w:rsidR="00F71442" w:rsidRDefault="00F71442" w:rsidP="00F71442">
            <w:pPr>
              <w:spacing w:after="0"/>
              <w:jc w:val="center"/>
              <w:rPr>
                <w:rFonts w:cs="Arial"/>
                <w:b/>
              </w:rPr>
            </w:pPr>
          </w:p>
          <w:p w:rsidR="00F71442" w:rsidRDefault="00F71442" w:rsidP="00F71442">
            <w:pPr>
              <w:spacing w:after="0"/>
              <w:jc w:val="center"/>
              <w:rPr>
                <w:rFonts w:cs="Arial"/>
                <w:b/>
              </w:rPr>
            </w:pPr>
          </w:p>
          <w:p w:rsidR="00A21708" w:rsidRPr="008A6024" w:rsidRDefault="008A6024" w:rsidP="00F71442">
            <w:pPr>
              <w:spacing w:after="0"/>
              <w:jc w:val="center"/>
              <w:rPr>
                <w:rFonts w:cs="Arial"/>
                <w:b/>
              </w:rPr>
            </w:pPr>
            <w:r w:rsidRPr="008A6024">
              <w:rPr>
                <w:rFonts w:cs="Arial"/>
                <w:b/>
              </w:rPr>
              <w:t>NR – 15%</w:t>
            </w:r>
          </w:p>
        </w:tc>
      </w:tr>
      <w:tr w:rsidR="008A6024" w:rsidRPr="008A6024" w:rsidTr="008A6024">
        <w:tc>
          <w:tcPr>
            <w:tcW w:w="1239" w:type="dxa"/>
            <w:shd w:val="clear" w:color="auto" w:fill="F2F2F2" w:themeFill="background1" w:themeFillShade="F2"/>
          </w:tcPr>
          <w:p w:rsidR="00201899" w:rsidRPr="008A6024" w:rsidRDefault="00201899" w:rsidP="00F71442">
            <w:pPr>
              <w:tabs>
                <w:tab w:val="center" w:pos="846"/>
              </w:tabs>
              <w:spacing w:after="0"/>
              <w:rPr>
                <w:rFonts w:cs="Arial"/>
              </w:rPr>
            </w:pPr>
          </w:p>
        </w:tc>
        <w:tc>
          <w:tcPr>
            <w:tcW w:w="5300" w:type="dxa"/>
          </w:tcPr>
          <w:p w:rsidR="00201899" w:rsidRPr="008A6024" w:rsidRDefault="00201899" w:rsidP="008A6024">
            <w:pPr>
              <w:tabs>
                <w:tab w:val="center" w:pos="846"/>
              </w:tabs>
              <w:spacing w:after="0"/>
              <w:rPr>
                <w:rFonts w:cs="Arial"/>
              </w:rPr>
            </w:pPr>
            <w:r w:rsidRPr="008A6024">
              <w:rPr>
                <w:rFonts w:cs="Arial"/>
              </w:rPr>
              <w:t>4.</w:t>
            </w:r>
            <w:r w:rsidR="008A6024">
              <w:rPr>
                <w:rFonts w:cs="Arial"/>
              </w:rPr>
              <w:t>3</w:t>
            </w:r>
            <w:r w:rsidRPr="008A6024">
              <w:rPr>
                <w:rFonts w:cs="Arial"/>
              </w:rPr>
              <w:t xml:space="preserve"> International Students as % of campus</w:t>
            </w:r>
            <w:r w:rsidR="008A6024" w:rsidRPr="008A6024">
              <w:rPr>
                <w:rFonts w:cs="Arial"/>
              </w:rPr>
              <w:t xml:space="preserve"> (B232)</w:t>
            </w:r>
          </w:p>
        </w:tc>
        <w:tc>
          <w:tcPr>
            <w:tcW w:w="1939" w:type="dxa"/>
          </w:tcPr>
          <w:p w:rsidR="00201899" w:rsidRPr="008A6024" w:rsidRDefault="008A6024" w:rsidP="00F71442">
            <w:pPr>
              <w:spacing w:after="0"/>
              <w:jc w:val="center"/>
              <w:rPr>
                <w:rFonts w:cs="Arial"/>
              </w:rPr>
            </w:pPr>
            <w:r w:rsidRPr="008A6024">
              <w:rPr>
                <w:rFonts w:cs="Arial"/>
              </w:rPr>
              <w:t>687/6778 =10%</w:t>
            </w:r>
          </w:p>
        </w:tc>
        <w:tc>
          <w:tcPr>
            <w:tcW w:w="1170" w:type="dxa"/>
          </w:tcPr>
          <w:p w:rsidR="00201899" w:rsidRPr="008A6024" w:rsidRDefault="008A6024" w:rsidP="00F71442">
            <w:pPr>
              <w:spacing w:after="0"/>
              <w:jc w:val="center"/>
              <w:rPr>
                <w:rFonts w:cs="Arial"/>
              </w:rPr>
            </w:pPr>
            <w:r w:rsidRPr="008A6024">
              <w:rPr>
                <w:rFonts w:cs="Arial"/>
              </w:rPr>
              <w:t>15%</w:t>
            </w:r>
          </w:p>
        </w:tc>
      </w:tr>
      <w:tr w:rsidR="008A6024" w:rsidRPr="008A6024" w:rsidTr="008A6024">
        <w:tc>
          <w:tcPr>
            <w:tcW w:w="1239" w:type="dxa"/>
            <w:shd w:val="clear" w:color="auto" w:fill="F2F2F2" w:themeFill="background1" w:themeFillShade="F2"/>
          </w:tcPr>
          <w:p w:rsidR="00201899" w:rsidRPr="008A6024" w:rsidRDefault="00201899" w:rsidP="00F71442">
            <w:pPr>
              <w:tabs>
                <w:tab w:val="center" w:pos="846"/>
              </w:tabs>
              <w:spacing w:after="0"/>
              <w:rPr>
                <w:rFonts w:cs="Arial"/>
              </w:rPr>
            </w:pPr>
          </w:p>
        </w:tc>
        <w:tc>
          <w:tcPr>
            <w:tcW w:w="5300" w:type="dxa"/>
          </w:tcPr>
          <w:p w:rsidR="00201899" w:rsidRPr="008A6024" w:rsidRDefault="00201899" w:rsidP="008A6024">
            <w:pPr>
              <w:tabs>
                <w:tab w:val="center" w:pos="846"/>
              </w:tabs>
              <w:spacing w:after="0"/>
              <w:rPr>
                <w:rFonts w:cs="Arial"/>
              </w:rPr>
            </w:pPr>
            <w:r w:rsidRPr="008A6024">
              <w:rPr>
                <w:rFonts w:cs="Arial"/>
              </w:rPr>
              <w:t>4.</w:t>
            </w:r>
            <w:r w:rsidR="008A6024">
              <w:rPr>
                <w:rFonts w:cs="Arial"/>
              </w:rPr>
              <w:t>4</w:t>
            </w:r>
            <w:r w:rsidRPr="008A6024">
              <w:rPr>
                <w:rFonts w:cs="Arial"/>
              </w:rPr>
              <w:t xml:space="preserve"> Elearning  Online FTES as % of all FTES</w:t>
            </w:r>
          </w:p>
        </w:tc>
        <w:tc>
          <w:tcPr>
            <w:tcW w:w="1939" w:type="dxa"/>
          </w:tcPr>
          <w:p w:rsidR="00201899" w:rsidRPr="008A6024" w:rsidRDefault="00201899" w:rsidP="00F71442">
            <w:pPr>
              <w:spacing w:after="0"/>
              <w:jc w:val="center"/>
              <w:rPr>
                <w:rFonts w:cs="Arial"/>
              </w:rPr>
            </w:pPr>
            <w:r w:rsidRPr="008A6024">
              <w:rPr>
                <w:rFonts w:cs="Arial"/>
              </w:rPr>
              <w:t>=764/</w:t>
            </w:r>
            <w:r w:rsidR="008A6024" w:rsidRPr="008A6024">
              <w:rPr>
                <w:rFonts w:cs="Arial"/>
              </w:rPr>
              <w:t>5138 = 15%</w:t>
            </w:r>
          </w:p>
        </w:tc>
        <w:tc>
          <w:tcPr>
            <w:tcW w:w="1170" w:type="dxa"/>
          </w:tcPr>
          <w:p w:rsidR="00201899" w:rsidRPr="008A6024" w:rsidRDefault="008A6024" w:rsidP="00F71442">
            <w:pPr>
              <w:spacing w:after="0"/>
              <w:jc w:val="center"/>
              <w:rPr>
                <w:rFonts w:cs="Arial"/>
              </w:rPr>
            </w:pPr>
            <w:r w:rsidRPr="008A6024">
              <w:rPr>
                <w:rFonts w:cs="Arial"/>
              </w:rPr>
              <w:t>20%</w:t>
            </w:r>
          </w:p>
        </w:tc>
      </w:tr>
      <w:tr w:rsidR="00E63669" w:rsidRPr="008A6024" w:rsidTr="008A6024">
        <w:tc>
          <w:tcPr>
            <w:tcW w:w="1239" w:type="dxa"/>
            <w:shd w:val="clear" w:color="auto" w:fill="F2F2F2" w:themeFill="background1" w:themeFillShade="F2"/>
          </w:tcPr>
          <w:p w:rsidR="00E63669" w:rsidRPr="008A6024" w:rsidRDefault="00E63669" w:rsidP="00F71442">
            <w:pPr>
              <w:tabs>
                <w:tab w:val="center" w:pos="846"/>
              </w:tabs>
              <w:spacing w:after="0"/>
              <w:rPr>
                <w:rFonts w:cs="Arial"/>
              </w:rPr>
            </w:pPr>
          </w:p>
        </w:tc>
        <w:tc>
          <w:tcPr>
            <w:tcW w:w="5300" w:type="dxa"/>
          </w:tcPr>
          <w:p w:rsidR="00E63669" w:rsidRPr="008A6024" w:rsidRDefault="00E63669" w:rsidP="008A6024">
            <w:pPr>
              <w:tabs>
                <w:tab w:val="center" w:pos="846"/>
              </w:tabs>
              <w:spacing w:after="0"/>
              <w:rPr>
                <w:rFonts w:cs="Arial"/>
              </w:rPr>
            </w:pPr>
            <w:r>
              <w:rPr>
                <w:rFonts w:cs="Arial"/>
              </w:rPr>
              <w:t>4.5 Student count from main feeder High Schools</w:t>
            </w:r>
          </w:p>
        </w:tc>
        <w:tc>
          <w:tcPr>
            <w:tcW w:w="1939" w:type="dxa"/>
          </w:tcPr>
          <w:p w:rsidR="00E63669" w:rsidRPr="008A6024" w:rsidRDefault="00E63669" w:rsidP="00F71442">
            <w:pPr>
              <w:spacing w:after="0"/>
              <w:jc w:val="center"/>
              <w:rPr>
                <w:rFonts w:cs="Arial"/>
              </w:rPr>
            </w:pPr>
            <w:r>
              <w:rPr>
                <w:rFonts w:cs="Arial"/>
              </w:rPr>
              <w:t>242</w:t>
            </w:r>
          </w:p>
        </w:tc>
        <w:tc>
          <w:tcPr>
            <w:tcW w:w="1170" w:type="dxa"/>
          </w:tcPr>
          <w:p w:rsidR="00E63669" w:rsidRPr="008A6024" w:rsidRDefault="00E63669" w:rsidP="00F71442">
            <w:pPr>
              <w:spacing w:after="0"/>
              <w:jc w:val="center"/>
              <w:rPr>
                <w:rFonts w:cs="Arial"/>
              </w:rPr>
            </w:pPr>
            <w:r>
              <w:rPr>
                <w:rFonts w:cs="Arial"/>
              </w:rPr>
              <w:t>270</w:t>
            </w:r>
          </w:p>
        </w:tc>
      </w:tr>
      <w:tr w:rsidR="00F71442" w:rsidRPr="007F0C6E" w:rsidTr="00F71442">
        <w:tc>
          <w:tcPr>
            <w:tcW w:w="1239" w:type="dxa"/>
            <w:shd w:val="clear" w:color="auto" w:fill="F2F2F2" w:themeFill="background1" w:themeFillShade="F2"/>
          </w:tcPr>
          <w:p w:rsidR="00F71442" w:rsidRDefault="00F71442" w:rsidP="00F71442">
            <w:pPr>
              <w:tabs>
                <w:tab w:val="center" w:pos="846"/>
              </w:tabs>
              <w:spacing w:after="0"/>
              <w:rPr>
                <w:rFonts w:cs="Arial"/>
                <w:b/>
              </w:rPr>
            </w:pPr>
            <w:r>
              <w:rPr>
                <w:rFonts w:cs="Arial"/>
                <w:b/>
              </w:rPr>
              <w:t>Rationale</w:t>
            </w:r>
          </w:p>
        </w:tc>
        <w:tc>
          <w:tcPr>
            <w:tcW w:w="8409" w:type="dxa"/>
            <w:gridSpan w:val="3"/>
          </w:tcPr>
          <w:p w:rsidR="00F71442" w:rsidRDefault="00F71442" w:rsidP="00F71442">
            <w:pPr>
              <w:spacing w:after="0"/>
            </w:pPr>
            <w:r>
              <w:t>4.1 Fin Aid distribution allows for a different (low income) population to be served</w:t>
            </w:r>
          </w:p>
          <w:p w:rsidR="00F71442" w:rsidRDefault="00F71442" w:rsidP="00F71442">
            <w:pPr>
              <w:spacing w:after="0"/>
            </w:pPr>
            <w:r>
              <w:t xml:space="preserve">4.2 This shows how we are serving our mandated mission areas. Our goal is to reduce the NR count in order to gain better insight on our students. </w:t>
            </w:r>
          </w:p>
          <w:p w:rsidR="00F71442" w:rsidRDefault="00F71442" w:rsidP="00201899">
            <w:pPr>
              <w:spacing w:after="0"/>
              <w:rPr>
                <w:rFonts w:cs="Arial"/>
              </w:rPr>
            </w:pPr>
            <w:r>
              <w:rPr>
                <w:rFonts w:cs="Arial"/>
              </w:rPr>
              <w:t>4.3 The presence of international students is one more level of diversity, beyond ‘local’ ethnic counts (which we keep an eye on). But our focus at present is on building an international student presence on campus.</w:t>
            </w:r>
          </w:p>
          <w:p w:rsidR="00F71442" w:rsidRDefault="00F71442" w:rsidP="00201899">
            <w:pPr>
              <w:spacing w:after="0"/>
              <w:rPr>
                <w:rFonts w:cs="Arial"/>
              </w:rPr>
            </w:pPr>
            <w:r>
              <w:rPr>
                <w:rFonts w:cs="Arial"/>
              </w:rPr>
              <w:t xml:space="preserve">4.4 elearning is another mode of teaching that allows us to reach more students. </w:t>
            </w:r>
          </w:p>
          <w:p w:rsidR="00F71442" w:rsidRPr="007F0C6E" w:rsidRDefault="00E63669" w:rsidP="00E63669">
            <w:pPr>
              <w:spacing w:after="0"/>
              <w:rPr>
                <w:rFonts w:cs="Arial"/>
                <w:b/>
                <w:color w:val="FF0000"/>
              </w:rPr>
            </w:pPr>
            <w:r>
              <w:rPr>
                <w:rFonts w:cs="Arial"/>
              </w:rPr>
              <w:t xml:space="preserve">4.5 This is a preliminary measure, we hope in the future to adapt this to be a </w:t>
            </w:r>
            <w:r w:rsidRPr="00E63669">
              <w:rPr>
                <w:rFonts w:cs="Arial"/>
                <w:i/>
              </w:rPr>
              <w:t>percent</w:t>
            </w:r>
            <w:r>
              <w:rPr>
                <w:rFonts w:cs="Arial"/>
              </w:rPr>
              <w:t xml:space="preserve"> of main feeder HS graduates that enroll at SCC.</w:t>
            </w:r>
            <w:r w:rsidR="00C74E96">
              <w:rPr>
                <w:rFonts w:cs="Arial"/>
              </w:rPr>
              <w:t xml:space="preserve"> Increase enrollments are an indicator of improved collaboration with local High schools.</w:t>
            </w:r>
          </w:p>
        </w:tc>
      </w:tr>
      <w:tr w:rsidR="00201899" w:rsidRPr="00FD00DB" w:rsidTr="008A6024">
        <w:tc>
          <w:tcPr>
            <w:tcW w:w="1239" w:type="dxa"/>
            <w:shd w:val="clear" w:color="auto" w:fill="F2F2F2" w:themeFill="background1" w:themeFillShade="F2"/>
          </w:tcPr>
          <w:p w:rsidR="00201899" w:rsidRPr="001B6DA5" w:rsidRDefault="008A6024" w:rsidP="00F71442">
            <w:pPr>
              <w:tabs>
                <w:tab w:val="center" w:pos="846"/>
              </w:tabs>
              <w:spacing w:after="0"/>
              <w:rPr>
                <w:rFonts w:cs="Arial"/>
                <w:b/>
              </w:rPr>
            </w:pPr>
            <w:r>
              <w:rPr>
                <w:b/>
              </w:rPr>
              <w:t>Source</w:t>
            </w:r>
          </w:p>
        </w:tc>
        <w:tc>
          <w:tcPr>
            <w:tcW w:w="8409" w:type="dxa"/>
            <w:gridSpan w:val="3"/>
          </w:tcPr>
          <w:p w:rsidR="008A6024" w:rsidRPr="00F71442" w:rsidRDefault="008A6024" w:rsidP="008A6024">
            <w:pPr>
              <w:spacing w:after="0"/>
              <w:rPr>
                <w:rStyle w:val="Hyperlink"/>
                <w:color w:val="auto"/>
                <w:u w:val="none"/>
              </w:rPr>
            </w:pPr>
            <w:r w:rsidRPr="00F71442">
              <w:t xml:space="preserve">4.1– </w:t>
            </w:r>
            <w:hyperlink r:id="rId24" w:history="1">
              <w:r w:rsidRPr="00F71442">
                <w:rPr>
                  <w:rStyle w:val="Hyperlink"/>
                </w:rPr>
                <w:t>IPEDS Data Feedback Report 2012</w:t>
              </w:r>
            </w:hyperlink>
            <w:r w:rsidRPr="00F71442">
              <w:rPr>
                <w:rStyle w:val="Hyperlink"/>
              </w:rPr>
              <w:t xml:space="preserve"> (figure 6)</w:t>
            </w:r>
          </w:p>
          <w:p w:rsidR="00201899" w:rsidRPr="00F71442" w:rsidRDefault="008A6024" w:rsidP="008A6024">
            <w:pPr>
              <w:spacing w:after="0"/>
            </w:pPr>
            <w:r w:rsidRPr="00F71442">
              <w:t>4.2</w:t>
            </w:r>
            <w:r w:rsidR="00201899" w:rsidRPr="00F71442">
              <w:t xml:space="preserve"> </w:t>
            </w:r>
            <w:hyperlink r:id="rId25" w:history="1">
              <w:r w:rsidR="00201899" w:rsidRPr="00F71442">
                <w:rPr>
                  <w:rStyle w:val="Hyperlink"/>
                </w:rPr>
                <w:t>SBCTC Fall Quarter report 2011</w:t>
              </w:r>
            </w:hyperlink>
            <w:r w:rsidRPr="00F71442">
              <w:rPr>
                <w:rStyle w:val="Hyperlink"/>
              </w:rPr>
              <w:t xml:space="preserve"> </w:t>
            </w:r>
          </w:p>
          <w:p w:rsidR="00201899" w:rsidRPr="00F71442" w:rsidRDefault="00201899" w:rsidP="00F71442">
            <w:pPr>
              <w:spacing w:after="0"/>
              <w:rPr>
                <w:rStyle w:val="Hyperlink"/>
                <w:color w:val="auto"/>
                <w:u w:val="none"/>
              </w:rPr>
            </w:pPr>
            <w:r w:rsidRPr="00F71442">
              <w:rPr>
                <w:rStyle w:val="Hyperlink"/>
                <w:color w:val="auto"/>
                <w:u w:val="none"/>
              </w:rPr>
              <w:t>4.</w:t>
            </w:r>
            <w:r w:rsidR="00F71442" w:rsidRPr="00F71442">
              <w:rPr>
                <w:rStyle w:val="Hyperlink"/>
                <w:color w:val="auto"/>
                <w:u w:val="none"/>
              </w:rPr>
              <w:t>3</w:t>
            </w:r>
            <w:r w:rsidRPr="00F71442">
              <w:rPr>
                <w:rStyle w:val="Hyperlink"/>
                <w:color w:val="auto"/>
                <w:u w:val="none"/>
              </w:rPr>
              <w:t xml:space="preserve"> </w:t>
            </w:r>
            <w:hyperlink r:id="rId26" w:history="1">
              <w:r w:rsidRPr="00F71442">
                <w:rPr>
                  <w:rStyle w:val="Hyperlink"/>
                </w:rPr>
                <w:t>Factbook</w:t>
              </w:r>
            </w:hyperlink>
            <w:r w:rsidRPr="00F71442">
              <w:rPr>
                <w:rStyle w:val="Hyperlink"/>
                <w:color w:val="auto"/>
                <w:u w:val="none"/>
              </w:rPr>
              <w:t xml:space="preserve"> </w:t>
            </w:r>
            <w:r w:rsidR="00F71442" w:rsidRPr="00F71442">
              <w:rPr>
                <w:rStyle w:val="Hyperlink"/>
                <w:color w:val="auto"/>
                <w:u w:val="none"/>
              </w:rPr>
              <w:t xml:space="preserve">(Fall Quarter – </w:t>
            </w:r>
            <w:hyperlink r:id="rId27" w:history="1">
              <w:r w:rsidR="00F71442" w:rsidRPr="00F71442">
                <w:rPr>
                  <w:rStyle w:val="Hyperlink"/>
                </w:rPr>
                <w:t>Institution</w:t>
              </w:r>
            </w:hyperlink>
            <w:r w:rsidR="00F71442" w:rsidRPr="00F71442">
              <w:rPr>
                <w:rStyle w:val="Hyperlink"/>
                <w:color w:val="auto"/>
                <w:u w:val="none"/>
              </w:rPr>
              <w:t xml:space="preserve"> and </w:t>
            </w:r>
            <w:hyperlink r:id="rId28" w:history="1">
              <w:r w:rsidR="00F71442" w:rsidRPr="00F71442">
                <w:rPr>
                  <w:rStyle w:val="Hyperlink"/>
                </w:rPr>
                <w:t xml:space="preserve">International </w:t>
              </w:r>
            </w:hyperlink>
            <w:r w:rsidR="00F71442" w:rsidRPr="00F71442">
              <w:rPr>
                <w:rStyle w:val="Hyperlink"/>
                <w:color w:val="auto"/>
                <w:u w:val="none"/>
              </w:rPr>
              <w:t xml:space="preserve"> At-a-Glance reports)</w:t>
            </w:r>
          </w:p>
          <w:p w:rsidR="00201899" w:rsidRDefault="00201899" w:rsidP="00F71442">
            <w:pPr>
              <w:spacing w:after="0"/>
              <w:rPr>
                <w:rStyle w:val="Hyperlink"/>
                <w:color w:val="auto"/>
                <w:u w:val="none"/>
              </w:rPr>
            </w:pPr>
            <w:r w:rsidRPr="00F71442">
              <w:rPr>
                <w:rStyle w:val="Hyperlink"/>
                <w:color w:val="auto"/>
                <w:u w:val="none"/>
              </w:rPr>
              <w:t>4.</w:t>
            </w:r>
            <w:r w:rsidR="00F71442" w:rsidRPr="00F71442">
              <w:rPr>
                <w:rStyle w:val="Hyperlink"/>
                <w:color w:val="auto"/>
                <w:u w:val="none"/>
              </w:rPr>
              <w:t>4</w:t>
            </w:r>
            <w:r w:rsidRPr="00F71442">
              <w:rPr>
                <w:rStyle w:val="Hyperlink"/>
                <w:color w:val="auto"/>
                <w:u w:val="none"/>
              </w:rPr>
              <w:t xml:space="preserve"> </w:t>
            </w:r>
            <w:hyperlink r:id="rId29" w:history="1">
              <w:r w:rsidRPr="00F71442">
                <w:rPr>
                  <w:rStyle w:val="Hyperlink"/>
                </w:rPr>
                <w:t>http://www.sbctc.edu/college/_d-fallqtr2011.aspx</w:t>
              </w:r>
            </w:hyperlink>
            <w:r w:rsidRPr="00F71442">
              <w:rPr>
                <w:rStyle w:val="Hyperlink"/>
                <w:color w:val="auto"/>
                <w:u w:val="none"/>
              </w:rPr>
              <w:t xml:space="preserve"> (Student Characteristics &amp; Enrollments sections)</w:t>
            </w:r>
          </w:p>
          <w:p w:rsidR="00E63669" w:rsidRPr="00F71442" w:rsidRDefault="00E63669" w:rsidP="00E63669">
            <w:pPr>
              <w:spacing w:after="0"/>
              <w:rPr>
                <w:rFonts w:cs="Arial"/>
              </w:rPr>
            </w:pPr>
            <w:r>
              <w:rPr>
                <w:rStyle w:val="Hyperlink"/>
                <w:color w:val="auto"/>
                <w:u w:val="none"/>
              </w:rPr>
              <w:t xml:space="preserve">4.5 Factbook Based special report </w:t>
            </w:r>
            <w:hyperlink r:id="rId30" w:history="1">
              <w:proofErr w:type="spellStart"/>
              <w:r w:rsidRPr="00C74E96">
                <w:rPr>
                  <w:rStyle w:val="Hyperlink"/>
                </w:rPr>
                <w:t>HSInflux</w:t>
              </w:r>
              <w:proofErr w:type="spellEnd"/>
            </w:hyperlink>
          </w:p>
        </w:tc>
      </w:tr>
    </w:tbl>
    <w:p w:rsidR="00A21708" w:rsidRDefault="00A21708" w:rsidP="00A21708">
      <w:pPr>
        <w:pStyle w:val="NoSpacing"/>
      </w:pPr>
    </w:p>
    <w:p w:rsidR="00F71442" w:rsidRDefault="00F71442" w:rsidP="00F71442">
      <w:pPr>
        <w:pStyle w:val="NoSpacing"/>
        <w:rPr>
          <w:b/>
          <w:color w:val="FF0000"/>
        </w:rPr>
      </w:pPr>
      <w:r>
        <w:rPr>
          <w:b/>
          <w:color w:val="FF0000"/>
        </w:rPr>
        <w:t>Strategic Plan Alignment</w:t>
      </w:r>
    </w:p>
    <w:p w:rsidR="00F71442" w:rsidRDefault="00F71442" w:rsidP="00F71442">
      <w:pPr>
        <w:pStyle w:val="NoSpacing"/>
      </w:pPr>
      <w:r>
        <w:t xml:space="preserve">CT4.1 – Initiative 1: Goal </w:t>
      </w:r>
      <w:r w:rsidR="00DA5990">
        <w:t>1.1, .1.3, 1.5</w:t>
      </w:r>
    </w:p>
    <w:p w:rsidR="00F71442" w:rsidRDefault="00F71442" w:rsidP="00F71442">
      <w:pPr>
        <w:pStyle w:val="NoSpacing"/>
      </w:pPr>
      <w:r>
        <w:t xml:space="preserve">CT4.2 – Initiative 1: Goal </w:t>
      </w:r>
      <w:r w:rsidR="00DA5990">
        <w:t>1.1</w:t>
      </w:r>
    </w:p>
    <w:p w:rsidR="00F71442" w:rsidRDefault="00F71442" w:rsidP="00F71442">
      <w:pPr>
        <w:pStyle w:val="NoSpacing"/>
      </w:pPr>
      <w:r>
        <w:t xml:space="preserve">CT4.3 – Initiative 1: Goal </w:t>
      </w:r>
      <w:r w:rsidR="00DA5990">
        <w:t>1.2</w:t>
      </w:r>
    </w:p>
    <w:p w:rsidR="00F71442" w:rsidRDefault="00F71442" w:rsidP="00F71442">
      <w:pPr>
        <w:pStyle w:val="NoSpacing"/>
      </w:pPr>
      <w:r>
        <w:t xml:space="preserve">CT4.4 – Initiative 1: Goal </w:t>
      </w:r>
      <w:r w:rsidR="00DA5990">
        <w:t>1.3</w:t>
      </w:r>
    </w:p>
    <w:p w:rsidR="00C74E96" w:rsidRDefault="00DA5990" w:rsidP="00F71442">
      <w:pPr>
        <w:pStyle w:val="NoSpacing"/>
      </w:pPr>
      <w:r>
        <w:t>Ct4.5 – Initiative 1:  Goal 1.4</w:t>
      </w:r>
    </w:p>
    <w:p w:rsidR="00A21708" w:rsidRDefault="00A21708" w:rsidP="00A21708">
      <w:pPr>
        <w:rPr>
          <w:rFonts w:asciiTheme="majorHAnsi" w:eastAsiaTheme="majorEastAsia" w:hAnsiTheme="majorHAnsi" w:cstheme="majorBidi"/>
          <w:b/>
          <w:bCs/>
          <w:color w:val="4F81BD" w:themeColor="accent1"/>
        </w:rPr>
      </w:pPr>
      <w:r>
        <w:br w:type="page"/>
      </w:r>
    </w:p>
    <w:p w:rsidR="00F71442" w:rsidRDefault="00F71442" w:rsidP="00F71442">
      <w:pPr>
        <w:pStyle w:val="Heading3"/>
      </w:pPr>
      <w:bookmarkStart w:id="22" w:name="_Toc355949009"/>
      <w:r w:rsidRPr="001363CD">
        <w:lastRenderedPageBreak/>
        <w:t>CT5 College Stewardship</w:t>
      </w:r>
      <w:bookmarkEnd w:id="22"/>
    </w:p>
    <w:p w:rsidR="00F71442" w:rsidRPr="00EA452D" w:rsidRDefault="00F71442" w:rsidP="00F71442">
      <w:pPr>
        <w:autoSpaceDE w:val="0"/>
        <w:autoSpaceDN w:val="0"/>
        <w:adjustRightInd w:val="0"/>
        <w:spacing w:after="0" w:line="240" w:lineRule="auto"/>
      </w:pPr>
      <w:r w:rsidRPr="00EA452D">
        <w:rPr>
          <w:rFonts w:cs="Arial"/>
          <w:i/>
          <w:iCs/>
        </w:rPr>
        <w:t>On behalf of the citizens of the State of Washington, Shoreline Community College serves as a model of effective, transparent and ethical stewardship with a focus on fiscal resources, college employees, compliance with laws and regulations, and facilities management.</w:t>
      </w:r>
    </w:p>
    <w:tbl>
      <w:tblPr>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8"/>
        <w:gridCol w:w="5869"/>
        <w:gridCol w:w="1251"/>
        <w:gridCol w:w="1127"/>
      </w:tblGrid>
      <w:tr w:rsidR="00F71442" w:rsidRPr="00F17B18" w:rsidTr="00F71442">
        <w:tc>
          <w:tcPr>
            <w:tcW w:w="9515" w:type="dxa"/>
            <w:gridSpan w:val="4"/>
            <w:shd w:val="clear" w:color="auto" w:fill="BFBFBF"/>
          </w:tcPr>
          <w:p w:rsidR="00F71442" w:rsidRPr="00F17B18" w:rsidRDefault="00F71442" w:rsidP="00F71442">
            <w:pPr>
              <w:spacing w:after="0"/>
              <w:ind w:left="1080" w:hanging="1080"/>
              <w:rPr>
                <w:rFonts w:eastAsia="Calibri" w:cs="Times New Roman"/>
                <w:b/>
              </w:rPr>
            </w:pPr>
            <w:r w:rsidRPr="00F17B18">
              <w:rPr>
                <w:rFonts w:eastAsia="Calibri" w:cs="Times New Roman"/>
                <w:b/>
              </w:rPr>
              <w:t>Objective 1 The</w:t>
            </w:r>
            <w:r w:rsidRPr="00F17B18">
              <w:rPr>
                <w:rFonts w:ascii="Calibri" w:eastAsia="Calibri" w:hAnsi="Calibri" w:cs="Times New Roman"/>
                <w:b/>
              </w:rPr>
              <w:t xml:space="preserve"> College manages and monitors its financial resources available for student learning and success.</w:t>
            </w:r>
          </w:p>
        </w:tc>
      </w:tr>
      <w:tr w:rsidR="00F71442" w:rsidRPr="00F17B18" w:rsidTr="00F71442">
        <w:tc>
          <w:tcPr>
            <w:tcW w:w="1268" w:type="dxa"/>
            <w:tcBorders>
              <w:bottom w:val="single" w:sz="4" w:space="0" w:color="000000"/>
            </w:tcBorders>
          </w:tcPr>
          <w:p w:rsidR="00F71442" w:rsidRPr="00F17B18" w:rsidRDefault="00F71442" w:rsidP="00F71442">
            <w:pPr>
              <w:spacing w:after="0"/>
              <w:rPr>
                <w:rFonts w:eastAsia="Calibri" w:cs="Arial"/>
              </w:rPr>
            </w:pPr>
          </w:p>
        </w:tc>
        <w:tc>
          <w:tcPr>
            <w:tcW w:w="5869" w:type="dxa"/>
            <w:tcBorders>
              <w:bottom w:val="single" w:sz="4" w:space="0" w:color="000000"/>
            </w:tcBorders>
          </w:tcPr>
          <w:p w:rsidR="00F71442" w:rsidRPr="00F17B18" w:rsidRDefault="00F71442" w:rsidP="00F71442">
            <w:pPr>
              <w:spacing w:after="0"/>
              <w:jc w:val="center"/>
              <w:rPr>
                <w:rFonts w:eastAsia="Calibri" w:cs="Arial"/>
                <w:b/>
                <w:i/>
              </w:rPr>
            </w:pPr>
          </w:p>
        </w:tc>
        <w:tc>
          <w:tcPr>
            <w:tcW w:w="1251" w:type="dxa"/>
            <w:tcBorders>
              <w:bottom w:val="single" w:sz="4" w:space="0" w:color="000000"/>
            </w:tcBorders>
            <w:shd w:val="clear" w:color="auto" w:fill="F2F2F2" w:themeFill="background1" w:themeFillShade="F2"/>
          </w:tcPr>
          <w:p w:rsidR="00F71442" w:rsidRPr="00F17B18" w:rsidRDefault="00F71442" w:rsidP="00F71442">
            <w:pPr>
              <w:spacing w:after="0"/>
              <w:rPr>
                <w:rFonts w:eastAsia="Calibri" w:cs="Arial"/>
                <w:b/>
                <w:i/>
              </w:rPr>
            </w:pPr>
            <w:r w:rsidRPr="00F17B18">
              <w:rPr>
                <w:rFonts w:eastAsia="Calibri" w:cs="Arial"/>
                <w:b/>
                <w:i/>
              </w:rPr>
              <w:t>Baseline</w:t>
            </w:r>
          </w:p>
        </w:tc>
        <w:tc>
          <w:tcPr>
            <w:tcW w:w="1127" w:type="dxa"/>
            <w:tcBorders>
              <w:bottom w:val="single" w:sz="4" w:space="0" w:color="000000"/>
            </w:tcBorders>
            <w:shd w:val="clear" w:color="auto" w:fill="F2F2F2" w:themeFill="background1" w:themeFillShade="F2"/>
          </w:tcPr>
          <w:p w:rsidR="00F71442" w:rsidRPr="00F17B18" w:rsidRDefault="00F71442" w:rsidP="00F71442">
            <w:pPr>
              <w:spacing w:after="0" w:line="240" w:lineRule="auto"/>
              <w:rPr>
                <w:b/>
                <w:i/>
              </w:rPr>
            </w:pPr>
            <w:r w:rsidRPr="00F17B18">
              <w:rPr>
                <w:b/>
                <w:i/>
              </w:rPr>
              <w:t>Target</w:t>
            </w:r>
            <w:r w:rsidRPr="00F17B18">
              <w:rPr>
                <w:b/>
                <w:i/>
                <w:vertAlign w:val="superscript"/>
              </w:rPr>
              <w:t>1</w:t>
            </w:r>
          </w:p>
        </w:tc>
      </w:tr>
      <w:tr w:rsidR="00F71442" w:rsidRPr="00F17B18" w:rsidTr="00F71442">
        <w:tc>
          <w:tcPr>
            <w:tcW w:w="1268" w:type="dxa"/>
            <w:shd w:val="clear" w:color="auto" w:fill="F2F2F2" w:themeFill="background1" w:themeFillShade="F2"/>
          </w:tcPr>
          <w:p w:rsidR="00F71442" w:rsidRPr="00EA548A" w:rsidRDefault="00F71442" w:rsidP="00F71442">
            <w:pPr>
              <w:tabs>
                <w:tab w:val="center" w:pos="846"/>
              </w:tabs>
              <w:spacing w:after="0"/>
              <w:rPr>
                <w:rFonts w:eastAsia="Calibri" w:cs="Arial"/>
                <w:b/>
              </w:rPr>
            </w:pPr>
            <w:r>
              <w:rPr>
                <w:rFonts w:eastAsia="Calibri" w:cs="Arial"/>
                <w:b/>
              </w:rPr>
              <w:t>Indicators</w:t>
            </w:r>
          </w:p>
        </w:tc>
        <w:tc>
          <w:tcPr>
            <w:tcW w:w="5869" w:type="dxa"/>
          </w:tcPr>
          <w:p w:rsidR="00F71442" w:rsidRPr="00EF5005" w:rsidRDefault="00F71442" w:rsidP="00F71442">
            <w:pPr>
              <w:tabs>
                <w:tab w:val="center" w:pos="846"/>
              </w:tabs>
              <w:spacing w:after="0"/>
              <w:rPr>
                <w:rFonts w:eastAsia="Calibri" w:cs="Arial"/>
              </w:rPr>
            </w:pPr>
            <w:r w:rsidRPr="00EF5005">
              <w:rPr>
                <w:rFonts w:eastAsia="Calibri" w:cs="Arial"/>
              </w:rPr>
              <w:t>5.</w:t>
            </w:r>
            <w:r>
              <w:rPr>
                <w:rFonts w:eastAsia="Calibri" w:cs="Arial"/>
              </w:rPr>
              <w:t>1.</w:t>
            </w:r>
            <w:r w:rsidRPr="00EF5005">
              <w:rPr>
                <w:rFonts w:eastAsia="Calibri" w:cs="Arial"/>
              </w:rPr>
              <w:t xml:space="preserve">1 </w:t>
            </w:r>
            <w:r w:rsidRPr="00EF5005">
              <w:rPr>
                <w:rFonts w:ascii="Calibri" w:eastAsia="Calibri" w:hAnsi="Calibri" w:cs="Times New Roman"/>
              </w:rPr>
              <w:t>balancing budget</w:t>
            </w:r>
          </w:p>
        </w:tc>
        <w:tc>
          <w:tcPr>
            <w:tcW w:w="1251" w:type="dxa"/>
          </w:tcPr>
          <w:p w:rsidR="00F71442" w:rsidRPr="00F17B18" w:rsidRDefault="00F71442" w:rsidP="00F71442">
            <w:pPr>
              <w:spacing w:after="0"/>
              <w:jc w:val="center"/>
              <w:rPr>
                <w:rFonts w:eastAsia="Calibri" w:cs="Arial"/>
              </w:rPr>
            </w:pPr>
            <w:r w:rsidRPr="00F17B18">
              <w:rPr>
                <w:rFonts w:ascii="Calibri" w:eastAsia="Calibri" w:hAnsi="Calibri" w:cs="Times New Roman"/>
              </w:rPr>
              <w:t>Yes</w:t>
            </w:r>
          </w:p>
        </w:tc>
        <w:tc>
          <w:tcPr>
            <w:tcW w:w="1127" w:type="dxa"/>
          </w:tcPr>
          <w:p w:rsidR="00F71442" w:rsidRPr="00F17B18" w:rsidRDefault="00F71442" w:rsidP="00F71442">
            <w:pPr>
              <w:spacing w:after="0"/>
              <w:jc w:val="center"/>
              <w:rPr>
                <w:rFonts w:eastAsia="Calibri" w:cs="Arial"/>
              </w:rPr>
            </w:pPr>
            <w:r w:rsidRPr="00F17B18">
              <w:rPr>
                <w:rFonts w:eastAsia="Calibri" w:cs="Arial"/>
              </w:rPr>
              <w:t>Yes</w:t>
            </w:r>
          </w:p>
        </w:tc>
      </w:tr>
      <w:tr w:rsidR="00F71442" w:rsidRPr="00F17B18" w:rsidTr="00F71442">
        <w:tc>
          <w:tcPr>
            <w:tcW w:w="1268" w:type="dxa"/>
            <w:shd w:val="clear" w:color="auto" w:fill="F2F2F2" w:themeFill="background1" w:themeFillShade="F2"/>
          </w:tcPr>
          <w:p w:rsidR="00F71442" w:rsidRPr="00F17B18" w:rsidRDefault="00F71442" w:rsidP="00F71442">
            <w:pPr>
              <w:tabs>
                <w:tab w:val="center" w:pos="846"/>
              </w:tabs>
              <w:spacing w:after="0"/>
              <w:rPr>
                <w:rFonts w:eastAsia="Calibri" w:cs="Times New Roman"/>
              </w:rPr>
            </w:pPr>
          </w:p>
        </w:tc>
        <w:tc>
          <w:tcPr>
            <w:tcW w:w="5869" w:type="dxa"/>
          </w:tcPr>
          <w:p w:rsidR="00F71442" w:rsidRPr="00EF5005" w:rsidRDefault="00F71442" w:rsidP="00F71442">
            <w:pPr>
              <w:tabs>
                <w:tab w:val="center" w:pos="846"/>
              </w:tabs>
              <w:spacing w:after="0"/>
              <w:rPr>
                <w:rFonts w:eastAsia="Calibri" w:cs="Arial"/>
              </w:rPr>
            </w:pPr>
            <w:r w:rsidRPr="00EF5005">
              <w:rPr>
                <w:rFonts w:eastAsia="Calibri" w:cs="Arial"/>
              </w:rPr>
              <w:t>5.</w:t>
            </w:r>
            <w:r>
              <w:rPr>
                <w:rFonts w:eastAsia="Calibri" w:cs="Arial"/>
              </w:rPr>
              <w:t>1.</w:t>
            </w:r>
            <w:r w:rsidRPr="00EF5005">
              <w:rPr>
                <w:rFonts w:eastAsia="Calibri" w:cs="Arial"/>
              </w:rPr>
              <w:t xml:space="preserve">2 </w:t>
            </w:r>
            <w:r w:rsidRPr="00EF5005">
              <w:rPr>
                <w:rFonts w:ascii="Calibri" w:eastAsia="Calibri" w:hAnsi="Calibri" w:cs="Times New Roman"/>
              </w:rPr>
              <w:t># of audit findings</w:t>
            </w:r>
          </w:p>
        </w:tc>
        <w:tc>
          <w:tcPr>
            <w:tcW w:w="1251" w:type="dxa"/>
          </w:tcPr>
          <w:p w:rsidR="00F71442" w:rsidRPr="00F17B18" w:rsidRDefault="00F71442" w:rsidP="00F71442">
            <w:pPr>
              <w:spacing w:after="0"/>
              <w:jc w:val="center"/>
              <w:rPr>
                <w:rFonts w:eastAsia="Calibri" w:cs="Arial"/>
              </w:rPr>
            </w:pPr>
            <w:r w:rsidRPr="00F17B18">
              <w:rPr>
                <w:rFonts w:eastAsia="Calibri" w:cs="Arial"/>
              </w:rPr>
              <w:t>0</w:t>
            </w:r>
          </w:p>
        </w:tc>
        <w:tc>
          <w:tcPr>
            <w:tcW w:w="1127" w:type="dxa"/>
          </w:tcPr>
          <w:p w:rsidR="00F71442" w:rsidRPr="00F17B18" w:rsidRDefault="00F71442" w:rsidP="00F71442">
            <w:pPr>
              <w:spacing w:after="0"/>
              <w:jc w:val="center"/>
              <w:rPr>
                <w:rFonts w:eastAsia="Calibri" w:cs="Arial"/>
              </w:rPr>
            </w:pPr>
            <w:r w:rsidRPr="00F17B18">
              <w:rPr>
                <w:rFonts w:eastAsia="Calibri" w:cs="Arial"/>
              </w:rPr>
              <w:t>0</w:t>
            </w:r>
          </w:p>
        </w:tc>
      </w:tr>
      <w:tr w:rsidR="00F71442" w:rsidRPr="00F17B18" w:rsidTr="00F71442">
        <w:tc>
          <w:tcPr>
            <w:tcW w:w="1268" w:type="dxa"/>
            <w:shd w:val="clear" w:color="auto" w:fill="F2F2F2" w:themeFill="background1" w:themeFillShade="F2"/>
          </w:tcPr>
          <w:p w:rsidR="00F71442" w:rsidRPr="00F17B18" w:rsidRDefault="00F71442" w:rsidP="00F71442">
            <w:pPr>
              <w:tabs>
                <w:tab w:val="center" w:pos="846"/>
              </w:tabs>
              <w:spacing w:after="0"/>
              <w:rPr>
                <w:rFonts w:eastAsia="Calibri" w:cs="Arial"/>
                <w:b/>
              </w:rPr>
            </w:pPr>
            <w:r>
              <w:rPr>
                <w:rFonts w:eastAsia="Calibri" w:cs="Times New Roman"/>
                <w:b/>
              </w:rPr>
              <w:t>R</w:t>
            </w:r>
            <w:r w:rsidRPr="00F17B18">
              <w:rPr>
                <w:rFonts w:eastAsia="Calibri" w:cs="Times New Roman"/>
                <w:b/>
              </w:rPr>
              <w:t>ational</w:t>
            </w:r>
            <w:r>
              <w:rPr>
                <w:rFonts w:eastAsia="Calibri" w:cs="Times New Roman"/>
                <w:b/>
              </w:rPr>
              <w:t>e</w:t>
            </w:r>
          </w:p>
        </w:tc>
        <w:tc>
          <w:tcPr>
            <w:tcW w:w="8247" w:type="dxa"/>
            <w:gridSpan w:val="3"/>
          </w:tcPr>
          <w:p w:rsidR="00F71442" w:rsidRPr="00F17B18" w:rsidRDefault="00F71442" w:rsidP="00F71442">
            <w:pPr>
              <w:spacing w:after="0"/>
              <w:rPr>
                <w:rFonts w:eastAsia="Calibri" w:cs="Arial"/>
              </w:rPr>
            </w:pPr>
            <w:r w:rsidRPr="00F17B18">
              <w:rPr>
                <w:rFonts w:ascii="Calibri" w:eastAsia="Calibri" w:hAnsi="Calibri" w:cs="Times New Roman"/>
              </w:rPr>
              <w:t>In order to continue to serve students, the college needs to monitor its resources wisely, squandering resources without due regard to purpose would adversely affect the college.</w:t>
            </w:r>
          </w:p>
        </w:tc>
      </w:tr>
      <w:tr w:rsidR="00F71442" w:rsidRPr="00F17B18" w:rsidTr="00F71442">
        <w:tc>
          <w:tcPr>
            <w:tcW w:w="1268" w:type="dxa"/>
            <w:shd w:val="clear" w:color="auto" w:fill="F2F2F2" w:themeFill="background1" w:themeFillShade="F2"/>
          </w:tcPr>
          <w:p w:rsidR="00F71442" w:rsidRDefault="00F71442" w:rsidP="00F71442">
            <w:pPr>
              <w:tabs>
                <w:tab w:val="center" w:pos="846"/>
              </w:tabs>
              <w:spacing w:after="0"/>
              <w:rPr>
                <w:rFonts w:eastAsia="Calibri" w:cs="Times New Roman"/>
                <w:b/>
              </w:rPr>
            </w:pPr>
            <w:r>
              <w:rPr>
                <w:rFonts w:eastAsia="Calibri" w:cs="Times New Roman"/>
                <w:b/>
              </w:rPr>
              <w:t>Source</w:t>
            </w:r>
          </w:p>
        </w:tc>
        <w:tc>
          <w:tcPr>
            <w:tcW w:w="8247" w:type="dxa"/>
            <w:gridSpan w:val="3"/>
          </w:tcPr>
          <w:p w:rsidR="00F71442" w:rsidRPr="00EF5005" w:rsidRDefault="00F71442" w:rsidP="00F71442">
            <w:pPr>
              <w:spacing w:after="0"/>
              <w:rPr>
                <w:rFonts w:ascii="Calibri" w:eastAsia="Calibri" w:hAnsi="Calibri" w:cs="Times New Roman"/>
              </w:rPr>
            </w:pPr>
            <w:r>
              <w:rPr>
                <w:rFonts w:ascii="Calibri" w:eastAsia="Calibri" w:hAnsi="Calibri" w:cs="Times New Roman"/>
              </w:rPr>
              <w:t>5.1.1</w:t>
            </w:r>
            <w:hyperlink r:id="rId31" w:history="1">
              <w:r w:rsidRPr="00EF5005">
                <w:rPr>
                  <w:rStyle w:val="Hyperlink"/>
                  <w:rFonts w:ascii="Calibri" w:eastAsia="Calibri" w:hAnsi="Calibri" w:cs="Times New Roman"/>
                </w:rPr>
                <w:t>SBCTC Annual Report 2011-12</w:t>
              </w:r>
            </w:hyperlink>
          </w:p>
          <w:p w:rsidR="00F71442" w:rsidRPr="00EF5005" w:rsidRDefault="00F71442" w:rsidP="00F71442">
            <w:pPr>
              <w:spacing w:after="0"/>
              <w:rPr>
                <w:rFonts w:ascii="Calibri" w:eastAsia="Calibri" w:hAnsi="Calibri" w:cs="Times New Roman"/>
              </w:rPr>
            </w:pPr>
            <w:r w:rsidRPr="00F71442">
              <w:rPr>
                <w:rFonts w:ascii="Calibri" w:eastAsia="Calibri" w:hAnsi="Calibri" w:cs="Times New Roman"/>
                <w:color w:val="FF0000"/>
              </w:rPr>
              <w:t>5.1.2SBCTC State Audit</w:t>
            </w:r>
          </w:p>
        </w:tc>
      </w:tr>
    </w:tbl>
    <w:p w:rsidR="00F71442" w:rsidRDefault="00F71442" w:rsidP="00F71442">
      <w:pPr>
        <w:pStyle w:val="NoSpacing"/>
      </w:pPr>
    </w:p>
    <w:tbl>
      <w:tblPr>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6376"/>
        <w:gridCol w:w="983"/>
        <w:gridCol w:w="968"/>
      </w:tblGrid>
      <w:tr w:rsidR="00F71442" w:rsidRPr="00F17B18" w:rsidTr="00F71442">
        <w:tc>
          <w:tcPr>
            <w:tcW w:w="9515" w:type="dxa"/>
            <w:gridSpan w:val="4"/>
            <w:shd w:val="clear" w:color="auto" w:fill="BFBFBF"/>
          </w:tcPr>
          <w:p w:rsidR="00F71442" w:rsidRPr="00F17B18" w:rsidRDefault="00F71442" w:rsidP="00F71442">
            <w:pPr>
              <w:spacing w:after="0"/>
              <w:rPr>
                <w:rFonts w:eastAsia="Calibri" w:cs="Times New Roman"/>
                <w:b/>
              </w:rPr>
            </w:pPr>
            <w:r w:rsidRPr="00F17B18">
              <w:rPr>
                <w:rFonts w:eastAsia="Calibri" w:cs="Times New Roman"/>
                <w:b/>
              </w:rPr>
              <w:t xml:space="preserve">Objective 2  </w:t>
            </w:r>
            <w:r w:rsidRPr="00F17B18">
              <w:rPr>
                <w:rFonts w:ascii="Calibri" w:eastAsia="Calibri" w:hAnsi="Calibri" w:cs="Times New Roman"/>
                <w:b/>
              </w:rPr>
              <w:t>The college manages its staff with a view to improving service/morale</w:t>
            </w:r>
          </w:p>
        </w:tc>
      </w:tr>
      <w:tr w:rsidR="00F71442" w:rsidRPr="00F17B18" w:rsidTr="00C74E96">
        <w:tc>
          <w:tcPr>
            <w:tcW w:w="1188" w:type="dxa"/>
            <w:tcBorders>
              <w:bottom w:val="single" w:sz="4" w:space="0" w:color="000000"/>
            </w:tcBorders>
          </w:tcPr>
          <w:p w:rsidR="00F71442" w:rsidRPr="00F17B18" w:rsidRDefault="00F71442" w:rsidP="00F71442">
            <w:pPr>
              <w:spacing w:after="0"/>
              <w:rPr>
                <w:rFonts w:eastAsia="Calibri" w:cs="Arial"/>
              </w:rPr>
            </w:pPr>
          </w:p>
        </w:tc>
        <w:tc>
          <w:tcPr>
            <w:tcW w:w="6376" w:type="dxa"/>
            <w:tcBorders>
              <w:bottom w:val="single" w:sz="4" w:space="0" w:color="000000"/>
            </w:tcBorders>
          </w:tcPr>
          <w:p w:rsidR="00F71442" w:rsidRPr="00F17B18" w:rsidRDefault="00C74E96" w:rsidP="00F71442">
            <w:pPr>
              <w:spacing w:after="0"/>
              <w:jc w:val="center"/>
              <w:rPr>
                <w:rFonts w:eastAsia="Calibri" w:cs="Arial"/>
                <w:b/>
                <w:i/>
              </w:rPr>
            </w:pPr>
            <w:r>
              <w:rPr>
                <w:rFonts w:eastAsia="Calibri" w:cs="Arial"/>
                <w:b/>
                <w:i/>
              </w:rPr>
              <w:t>See Reference below for survey questions</w:t>
            </w:r>
          </w:p>
        </w:tc>
        <w:tc>
          <w:tcPr>
            <w:tcW w:w="983" w:type="dxa"/>
            <w:tcBorders>
              <w:bottom w:val="single" w:sz="4" w:space="0" w:color="000000"/>
            </w:tcBorders>
            <w:shd w:val="clear" w:color="auto" w:fill="F2F2F2" w:themeFill="background1" w:themeFillShade="F2"/>
          </w:tcPr>
          <w:p w:rsidR="00F71442" w:rsidRPr="00F17B18" w:rsidRDefault="00F71442" w:rsidP="00F71442">
            <w:pPr>
              <w:spacing w:after="0"/>
              <w:rPr>
                <w:rFonts w:eastAsia="Calibri" w:cs="Arial"/>
                <w:b/>
                <w:i/>
              </w:rPr>
            </w:pPr>
            <w:r w:rsidRPr="00F17B18">
              <w:rPr>
                <w:rFonts w:eastAsia="Calibri" w:cs="Arial"/>
                <w:b/>
                <w:i/>
              </w:rPr>
              <w:t>Baseline</w:t>
            </w:r>
          </w:p>
        </w:tc>
        <w:tc>
          <w:tcPr>
            <w:tcW w:w="968" w:type="dxa"/>
            <w:tcBorders>
              <w:bottom w:val="single" w:sz="4" w:space="0" w:color="000000"/>
            </w:tcBorders>
            <w:shd w:val="clear" w:color="auto" w:fill="F2F2F2" w:themeFill="background1" w:themeFillShade="F2"/>
          </w:tcPr>
          <w:p w:rsidR="00F71442" w:rsidRPr="00F17B18" w:rsidRDefault="00F71442" w:rsidP="00F71442">
            <w:pPr>
              <w:spacing w:after="0" w:line="240" w:lineRule="auto"/>
              <w:rPr>
                <w:b/>
                <w:i/>
              </w:rPr>
            </w:pPr>
            <w:r w:rsidRPr="00F17B18">
              <w:rPr>
                <w:b/>
                <w:i/>
              </w:rPr>
              <w:t>Target</w:t>
            </w:r>
            <w:r w:rsidRPr="00F17B18">
              <w:rPr>
                <w:b/>
                <w:i/>
                <w:vertAlign w:val="superscript"/>
              </w:rPr>
              <w:t>1</w:t>
            </w:r>
          </w:p>
        </w:tc>
      </w:tr>
      <w:tr w:rsidR="00F71442" w:rsidRPr="00F17B18" w:rsidTr="00C74E96">
        <w:tc>
          <w:tcPr>
            <w:tcW w:w="1188" w:type="dxa"/>
            <w:shd w:val="clear" w:color="auto" w:fill="F2F2F2" w:themeFill="background1" w:themeFillShade="F2"/>
          </w:tcPr>
          <w:p w:rsidR="00F71442" w:rsidRPr="00F17B18" w:rsidRDefault="00F71442" w:rsidP="00F71442">
            <w:pPr>
              <w:tabs>
                <w:tab w:val="center" w:pos="846"/>
              </w:tabs>
              <w:spacing w:after="0"/>
              <w:rPr>
                <w:rFonts w:eastAsia="Calibri" w:cs="Arial"/>
                <w:b/>
              </w:rPr>
            </w:pPr>
            <w:r w:rsidRPr="00F17B18">
              <w:rPr>
                <w:rFonts w:eastAsia="Calibri" w:cs="Arial"/>
                <w:b/>
              </w:rPr>
              <w:t>Indicators</w:t>
            </w:r>
          </w:p>
        </w:tc>
        <w:tc>
          <w:tcPr>
            <w:tcW w:w="6376" w:type="dxa"/>
          </w:tcPr>
          <w:p w:rsidR="00F71442" w:rsidRPr="00F17B18" w:rsidRDefault="00F71442" w:rsidP="00F71442">
            <w:pPr>
              <w:tabs>
                <w:tab w:val="center" w:pos="846"/>
              </w:tabs>
              <w:spacing w:after="0"/>
              <w:rPr>
                <w:rFonts w:eastAsia="Calibri" w:cs="Arial"/>
              </w:rPr>
            </w:pPr>
            <w:r>
              <w:rPr>
                <w:rFonts w:eastAsia="Calibri" w:cs="Arial"/>
                <w:b/>
              </w:rPr>
              <w:t>5.</w:t>
            </w:r>
            <w:r w:rsidRPr="00F17B18">
              <w:rPr>
                <w:rFonts w:eastAsia="Calibri" w:cs="Arial"/>
                <w:b/>
              </w:rPr>
              <w:t xml:space="preserve">2.1 </w:t>
            </w:r>
            <w:r w:rsidRPr="00F17B18">
              <w:rPr>
                <w:rFonts w:ascii="Calibri" w:eastAsia="Calibri" w:hAnsi="Calibri" w:cs="Times New Roman"/>
              </w:rPr>
              <w:t>% of evaluations done in a year</w:t>
            </w:r>
            <w:r w:rsidRPr="00F17B18">
              <w:rPr>
                <w:rFonts w:ascii="Calibri" w:eastAsia="Calibri" w:hAnsi="Calibri" w:cs="Times New Roman"/>
              </w:rPr>
              <w:tab/>
            </w:r>
          </w:p>
        </w:tc>
        <w:tc>
          <w:tcPr>
            <w:tcW w:w="983" w:type="dxa"/>
          </w:tcPr>
          <w:p w:rsidR="00F71442" w:rsidRPr="00F17B18" w:rsidRDefault="00F71442" w:rsidP="00F71442">
            <w:pPr>
              <w:spacing w:after="0"/>
              <w:jc w:val="center"/>
              <w:rPr>
                <w:rFonts w:eastAsia="Calibri" w:cs="Arial"/>
              </w:rPr>
            </w:pPr>
            <w:r>
              <w:rPr>
                <w:rFonts w:eastAsia="Calibri" w:cs="Arial"/>
              </w:rPr>
              <w:t>8%</w:t>
            </w:r>
          </w:p>
        </w:tc>
        <w:tc>
          <w:tcPr>
            <w:tcW w:w="968" w:type="dxa"/>
          </w:tcPr>
          <w:p w:rsidR="00F71442" w:rsidRPr="00F17B18" w:rsidRDefault="00F71442" w:rsidP="00F71442">
            <w:pPr>
              <w:spacing w:after="0"/>
              <w:jc w:val="center"/>
              <w:rPr>
                <w:rFonts w:eastAsia="Calibri" w:cs="Arial"/>
              </w:rPr>
            </w:pPr>
            <w:r>
              <w:rPr>
                <w:rFonts w:eastAsia="Calibri" w:cs="Arial"/>
              </w:rPr>
              <w:t>80%</w:t>
            </w:r>
          </w:p>
        </w:tc>
      </w:tr>
      <w:tr w:rsidR="00F71442" w:rsidRPr="00F17B18" w:rsidTr="00C74E96">
        <w:trPr>
          <w:trHeight w:val="350"/>
        </w:trPr>
        <w:tc>
          <w:tcPr>
            <w:tcW w:w="1188" w:type="dxa"/>
            <w:shd w:val="clear" w:color="auto" w:fill="F2F2F2" w:themeFill="background1" w:themeFillShade="F2"/>
          </w:tcPr>
          <w:p w:rsidR="00F71442" w:rsidRPr="00F17B18" w:rsidRDefault="00F71442" w:rsidP="00F71442">
            <w:pPr>
              <w:spacing w:after="0"/>
              <w:rPr>
                <w:rFonts w:eastAsia="Calibri" w:cs="Arial"/>
                <w:b/>
              </w:rPr>
            </w:pPr>
          </w:p>
        </w:tc>
        <w:tc>
          <w:tcPr>
            <w:tcW w:w="6376" w:type="dxa"/>
          </w:tcPr>
          <w:p w:rsidR="00F71442" w:rsidRPr="00C74E96" w:rsidRDefault="00F71442" w:rsidP="00C74E96">
            <w:pPr>
              <w:spacing w:after="0"/>
              <w:rPr>
                <w:rFonts w:eastAsia="Calibri" w:cs="Arial"/>
              </w:rPr>
            </w:pPr>
            <w:r w:rsidRPr="00C74E96">
              <w:rPr>
                <w:rFonts w:eastAsia="Calibri" w:cs="Arial"/>
              </w:rPr>
              <w:t>5.2</w:t>
            </w:r>
            <w:r w:rsidR="00C74E96">
              <w:rPr>
                <w:rFonts w:eastAsia="Calibri" w:cs="Arial"/>
              </w:rPr>
              <w:t xml:space="preserve">.2 Employee Climate Survey Q12 </w:t>
            </w:r>
            <w:r w:rsidRPr="00C74E96">
              <w:rPr>
                <w:rFonts w:eastAsia="Calibri" w:cs="Arial"/>
              </w:rPr>
              <w:t xml:space="preserve"> all emp</w:t>
            </w:r>
            <w:r w:rsidR="00C74E96">
              <w:rPr>
                <w:rFonts w:eastAsia="Calibri" w:cs="Arial"/>
              </w:rPr>
              <w:t>loyees</w:t>
            </w:r>
          </w:p>
        </w:tc>
        <w:tc>
          <w:tcPr>
            <w:tcW w:w="983" w:type="dxa"/>
          </w:tcPr>
          <w:p w:rsidR="00F71442" w:rsidRPr="00C74E96" w:rsidRDefault="00F71442" w:rsidP="00F71442">
            <w:pPr>
              <w:spacing w:after="0"/>
              <w:rPr>
                <w:rFonts w:eastAsia="Calibri" w:cs="Arial"/>
              </w:rPr>
            </w:pPr>
            <w:r w:rsidRPr="00C74E96">
              <w:rPr>
                <w:rFonts w:eastAsia="Calibri" w:cs="Arial"/>
              </w:rPr>
              <w:t>3.15</w:t>
            </w:r>
          </w:p>
        </w:tc>
        <w:tc>
          <w:tcPr>
            <w:tcW w:w="968" w:type="dxa"/>
          </w:tcPr>
          <w:p w:rsidR="00F71442" w:rsidRPr="00C74E96" w:rsidRDefault="00F71442" w:rsidP="00F71442">
            <w:pPr>
              <w:spacing w:after="0"/>
              <w:rPr>
                <w:rFonts w:eastAsia="Calibri" w:cs="Arial"/>
              </w:rPr>
            </w:pPr>
            <w:r w:rsidRPr="00C74E96">
              <w:rPr>
                <w:rFonts w:eastAsia="Calibri" w:cs="Arial"/>
              </w:rPr>
              <w:t>4</w:t>
            </w:r>
          </w:p>
        </w:tc>
      </w:tr>
      <w:tr w:rsidR="00F71442" w:rsidRPr="00F17B18" w:rsidTr="00C74E96">
        <w:trPr>
          <w:trHeight w:val="70"/>
        </w:trPr>
        <w:tc>
          <w:tcPr>
            <w:tcW w:w="1188" w:type="dxa"/>
            <w:shd w:val="clear" w:color="auto" w:fill="F2F2F2" w:themeFill="background1" w:themeFillShade="F2"/>
          </w:tcPr>
          <w:p w:rsidR="00F71442" w:rsidRPr="00F17B18" w:rsidRDefault="00F71442" w:rsidP="00F71442">
            <w:pPr>
              <w:spacing w:after="0"/>
              <w:rPr>
                <w:rFonts w:eastAsia="Calibri" w:cs="Arial"/>
                <w:b/>
              </w:rPr>
            </w:pPr>
          </w:p>
        </w:tc>
        <w:tc>
          <w:tcPr>
            <w:tcW w:w="6376" w:type="dxa"/>
          </w:tcPr>
          <w:p w:rsidR="00F71442" w:rsidRPr="00C74E96" w:rsidRDefault="00F71442" w:rsidP="00C74E96">
            <w:pPr>
              <w:spacing w:after="0" w:line="240" w:lineRule="auto"/>
              <w:rPr>
                <w:rFonts w:eastAsia="Calibri" w:cs="Times New Roman"/>
              </w:rPr>
            </w:pPr>
            <w:r w:rsidRPr="00C74E96">
              <w:rPr>
                <w:rFonts w:eastAsia="Calibri" w:cs="Times New Roman"/>
              </w:rPr>
              <w:t>5.2.3 E</w:t>
            </w:r>
            <w:r w:rsidR="00C74E96">
              <w:rPr>
                <w:rFonts w:eastAsia="Calibri" w:cs="Times New Roman"/>
              </w:rPr>
              <w:t xml:space="preserve">mployee Climate Survey </w:t>
            </w:r>
            <w:r w:rsidRPr="00C74E96">
              <w:rPr>
                <w:rFonts w:eastAsia="Calibri" w:cs="Times New Roman"/>
              </w:rPr>
              <w:t>Q16 – clear communications</w:t>
            </w:r>
          </w:p>
        </w:tc>
        <w:tc>
          <w:tcPr>
            <w:tcW w:w="983" w:type="dxa"/>
          </w:tcPr>
          <w:p w:rsidR="00F71442" w:rsidRPr="00C74E96" w:rsidRDefault="00F71442" w:rsidP="00F71442">
            <w:pPr>
              <w:spacing w:after="0"/>
              <w:rPr>
                <w:rFonts w:eastAsia="Calibri" w:cs="Times New Roman"/>
              </w:rPr>
            </w:pPr>
            <w:r w:rsidRPr="00C74E96">
              <w:rPr>
                <w:rFonts w:eastAsia="Calibri" w:cs="Times New Roman"/>
              </w:rPr>
              <w:t>3.4</w:t>
            </w:r>
          </w:p>
        </w:tc>
        <w:tc>
          <w:tcPr>
            <w:tcW w:w="968" w:type="dxa"/>
          </w:tcPr>
          <w:p w:rsidR="00F71442" w:rsidRPr="00C74E96" w:rsidRDefault="00F71442" w:rsidP="00F71442">
            <w:pPr>
              <w:spacing w:after="0"/>
              <w:rPr>
                <w:rFonts w:eastAsia="Calibri" w:cs="Times New Roman"/>
              </w:rPr>
            </w:pPr>
            <w:r w:rsidRPr="00C74E96">
              <w:rPr>
                <w:rFonts w:eastAsia="Calibri" w:cs="Times New Roman"/>
              </w:rPr>
              <w:t>4</w:t>
            </w:r>
          </w:p>
        </w:tc>
      </w:tr>
      <w:tr w:rsidR="00F71442" w:rsidRPr="00F17B18" w:rsidTr="00C74E96">
        <w:trPr>
          <w:trHeight w:val="70"/>
        </w:trPr>
        <w:tc>
          <w:tcPr>
            <w:tcW w:w="1188" w:type="dxa"/>
            <w:shd w:val="clear" w:color="auto" w:fill="F2F2F2" w:themeFill="background1" w:themeFillShade="F2"/>
          </w:tcPr>
          <w:p w:rsidR="00F71442" w:rsidRPr="00F17B18" w:rsidRDefault="00F71442" w:rsidP="00F71442">
            <w:pPr>
              <w:spacing w:after="0"/>
              <w:rPr>
                <w:rFonts w:eastAsia="Calibri" w:cs="Arial"/>
                <w:b/>
              </w:rPr>
            </w:pPr>
            <w:r w:rsidRPr="00F17B18">
              <w:rPr>
                <w:rFonts w:eastAsia="Calibri" w:cs="Arial"/>
                <w:b/>
              </w:rPr>
              <w:t>Rational</w:t>
            </w:r>
            <w:r>
              <w:rPr>
                <w:rFonts w:eastAsia="Calibri" w:cs="Arial"/>
                <w:b/>
              </w:rPr>
              <w:t>e</w:t>
            </w:r>
          </w:p>
        </w:tc>
        <w:tc>
          <w:tcPr>
            <w:tcW w:w="8327" w:type="dxa"/>
            <w:gridSpan w:val="3"/>
          </w:tcPr>
          <w:p w:rsidR="00F71442" w:rsidRDefault="00F71442" w:rsidP="00F71442">
            <w:pPr>
              <w:spacing w:after="0" w:line="240" w:lineRule="auto"/>
              <w:ind w:left="72" w:hanging="18"/>
            </w:pPr>
            <w:r>
              <w:t>5.2.1 Research indicates that evaluations help improve morale which in turn will reduce staff turnover, enabling the college to retain experienced personnel.</w:t>
            </w:r>
            <w:r w:rsidRPr="00F17B18">
              <w:rPr>
                <w:rFonts w:ascii="Calibri" w:eastAsia="Calibri" w:hAnsi="Calibri" w:cs="Times New Roman"/>
              </w:rPr>
              <w:t xml:space="preserve"> </w:t>
            </w:r>
            <w:r>
              <w:rPr>
                <w:rFonts w:ascii="Calibri" w:eastAsia="Calibri" w:hAnsi="Calibri" w:cs="Times New Roman"/>
              </w:rPr>
              <w:t>Further, s</w:t>
            </w:r>
            <w:r w:rsidRPr="00F17B18">
              <w:rPr>
                <w:rFonts w:ascii="Calibri" w:eastAsia="Calibri" w:hAnsi="Calibri" w:cs="Times New Roman"/>
              </w:rPr>
              <w:t>taff evaluations reflect attention to performance and efficiency, and the process allows for refocusing of staff efforts.</w:t>
            </w:r>
          </w:p>
          <w:p w:rsidR="00F71442" w:rsidRDefault="00F71442" w:rsidP="00F71442">
            <w:pPr>
              <w:spacing w:after="0" w:line="240" w:lineRule="auto"/>
              <w:ind w:left="72" w:hanging="18"/>
            </w:pPr>
            <w:r>
              <w:t xml:space="preserve">5.2.2 Doing evaluations is one thing as per 5.2.1, but they need to be </w:t>
            </w:r>
            <w:r w:rsidR="00C74E96">
              <w:t xml:space="preserve">perceived as </w:t>
            </w:r>
            <w:r>
              <w:t>meaningful to have an effect.</w:t>
            </w:r>
          </w:p>
          <w:p w:rsidR="00F71442" w:rsidRPr="00F17B18" w:rsidRDefault="00F71442" w:rsidP="00F71442">
            <w:pPr>
              <w:spacing w:after="0" w:line="240" w:lineRule="auto"/>
              <w:ind w:left="72" w:hanging="18"/>
            </w:pPr>
            <w:r>
              <w:t>5.2.3 Clear communication reduces conflict, misunderstandings and wasted effort.</w:t>
            </w:r>
          </w:p>
        </w:tc>
      </w:tr>
      <w:tr w:rsidR="00F71442" w:rsidRPr="00F17B18" w:rsidTr="00C74E96">
        <w:trPr>
          <w:trHeight w:val="70"/>
        </w:trPr>
        <w:tc>
          <w:tcPr>
            <w:tcW w:w="1188" w:type="dxa"/>
            <w:shd w:val="clear" w:color="auto" w:fill="F2F2F2" w:themeFill="background1" w:themeFillShade="F2"/>
          </w:tcPr>
          <w:p w:rsidR="00F71442" w:rsidRPr="00F17B18" w:rsidRDefault="00F71442" w:rsidP="00F71442">
            <w:pPr>
              <w:spacing w:after="0"/>
              <w:rPr>
                <w:rFonts w:eastAsia="Calibri" w:cs="Arial"/>
                <w:b/>
              </w:rPr>
            </w:pPr>
            <w:r>
              <w:rPr>
                <w:rFonts w:eastAsia="Calibri" w:cs="Arial"/>
                <w:b/>
              </w:rPr>
              <w:t>Source</w:t>
            </w:r>
          </w:p>
        </w:tc>
        <w:tc>
          <w:tcPr>
            <w:tcW w:w="8327" w:type="dxa"/>
            <w:gridSpan w:val="3"/>
          </w:tcPr>
          <w:p w:rsidR="00F71442" w:rsidRDefault="00F71442" w:rsidP="00F71442">
            <w:pPr>
              <w:spacing w:after="0" w:line="240" w:lineRule="auto"/>
              <w:ind w:left="72" w:hanging="18"/>
            </w:pPr>
            <w:r>
              <w:t>5.2.1 SCC HR office</w:t>
            </w:r>
          </w:p>
          <w:p w:rsidR="00F71442" w:rsidRDefault="00E2777D" w:rsidP="00F71442">
            <w:pPr>
              <w:spacing w:after="0" w:line="240" w:lineRule="auto"/>
              <w:ind w:left="72" w:hanging="18"/>
            </w:pPr>
            <w:hyperlink r:id="rId32" w:history="1">
              <w:r w:rsidR="00F71442">
                <w:rPr>
                  <w:rStyle w:val="Hyperlink"/>
                </w:rPr>
                <w:t>5.2</w:t>
              </w:r>
              <w:r w:rsidR="00F71442" w:rsidRPr="00781A2F">
                <w:rPr>
                  <w:rStyle w:val="Hyperlink"/>
                </w:rPr>
                <w:t>.2 SCC Employee Climate Survey of March 2012</w:t>
              </w:r>
            </w:hyperlink>
          </w:p>
          <w:p w:rsidR="00F71442" w:rsidRDefault="00E2777D" w:rsidP="00F71442">
            <w:pPr>
              <w:spacing w:after="0" w:line="240" w:lineRule="auto"/>
              <w:ind w:left="72" w:hanging="18"/>
            </w:pPr>
            <w:hyperlink r:id="rId33" w:history="1">
              <w:r w:rsidR="00F71442">
                <w:rPr>
                  <w:rStyle w:val="Hyperlink"/>
                </w:rPr>
                <w:t>5.2</w:t>
              </w:r>
              <w:r w:rsidR="00F71442" w:rsidRPr="00781A2F">
                <w:rPr>
                  <w:rStyle w:val="Hyperlink"/>
                </w:rPr>
                <w:t>.3 SCC Employee Climate Survey of March 2012</w:t>
              </w:r>
            </w:hyperlink>
          </w:p>
        </w:tc>
      </w:tr>
    </w:tbl>
    <w:p w:rsidR="00F71442" w:rsidRDefault="00F71442" w:rsidP="00F71442">
      <w:pPr>
        <w:pStyle w:val="NoSpacing"/>
      </w:pPr>
    </w:p>
    <w:tbl>
      <w:tblPr>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6294"/>
        <w:gridCol w:w="1086"/>
        <w:gridCol w:w="1024"/>
      </w:tblGrid>
      <w:tr w:rsidR="00F71442" w:rsidRPr="00F17B18" w:rsidTr="00F71442">
        <w:tc>
          <w:tcPr>
            <w:tcW w:w="9592" w:type="dxa"/>
            <w:gridSpan w:val="4"/>
            <w:shd w:val="clear" w:color="auto" w:fill="BFBFBF"/>
          </w:tcPr>
          <w:p w:rsidR="00F71442" w:rsidRPr="00F17B18" w:rsidRDefault="00F71442" w:rsidP="00C74E96">
            <w:pPr>
              <w:spacing w:after="0"/>
              <w:ind w:left="1080" w:hanging="1080"/>
              <w:rPr>
                <w:rFonts w:eastAsia="Calibri" w:cs="Times New Roman"/>
                <w:b/>
              </w:rPr>
            </w:pPr>
            <w:r w:rsidRPr="00F17B18">
              <w:rPr>
                <w:rFonts w:eastAsia="Calibri" w:cs="Times New Roman"/>
                <w:b/>
              </w:rPr>
              <w:t>Objective 3</w:t>
            </w:r>
            <w:r w:rsidRPr="00F17B18">
              <w:rPr>
                <w:rFonts w:ascii="Calibri" w:eastAsia="Calibri" w:hAnsi="Calibri" w:cs="Times New Roman"/>
                <w:b/>
              </w:rPr>
              <w:t xml:space="preserve"> The College assesses, manages, and monitors its facilities, technologies and infrastructure to create an environment that maximizes the potential for student learning and</w:t>
            </w:r>
            <w:r w:rsidR="00C74E96">
              <w:rPr>
                <w:rFonts w:ascii="Calibri" w:eastAsia="Calibri" w:hAnsi="Calibri" w:cs="Times New Roman"/>
                <w:b/>
              </w:rPr>
              <w:t xml:space="preserve"> success. </w:t>
            </w:r>
          </w:p>
        </w:tc>
      </w:tr>
      <w:tr w:rsidR="00F71442" w:rsidRPr="00F17B18" w:rsidTr="00F71442">
        <w:tc>
          <w:tcPr>
            <w:tcW w:w="1188" w:type="dxa"/>
            <w:tcBorders>
              <w:bottom w:val="single" w:sz="4" w:space="0" w:color="000000"/>
            </w:tcBorders>
          </w:tcPr>
          <w:p w:rsidR="00F71442" w:rsidRPr="00F17B18" w:rsidRDefault="00F71442" w:rsidP="00F71442">
            <w:pPr>
              <w:spacing w:after="0"/>
              <w:rPr>
                <w:rFonts w:eastAsia="Calibri" w:cs="Arial"/>
              </w:rPr>
            </w:pPr>
          </w:p>
        </w:tc>
        <w:tc>
          <w:tcPr>
            <w:tcW w:w="6294" w:type="dxa"/>
            <w:tcBorders>
              <w:bottom w:val="single" w:sz="4" w:space="0" w:color="000000"/>
            </w:tcBorders>
          </w:tcPr>
          <w:p w:rsidR="00F71442" w:rsidRPr="00F17B18" w:rsidRDefault="00F71442" w:rsidP="00F71442">
            <w:pPr>
              <w:spacing w:after="0"/>
              <w:jc w:val="center"/>
              <w:rPr>
                <w:rFonts w:eastAsia="Calibri" w:cs="Arial"/>
                <w:b/>
                <w:i/>
              </w:rPr>
            </w:pPr>
          </w:p>
        </w:tc>
        <w:tc>
          <w:tcPr>
            <w:tcW w:w="1086" w:type="dxa"/>
            <w:tcBorders>
              <w:bottom w:val="single" w:sz="4" w:space="0" w:color="000000"/>
            </w:tcBorders>
            <w:shd w:val="clear" w:color="auto" w:fill="F2F2F2" w:themeFill="background1" w:themeFillShade="F2"/>
          </w:tcPr>
          <w:p w:rsidR="00F71442" w:rsidRPr="00F17B18" w:rsidRDefault="00F71442" w:rsidP="00F71442">
            <w:pPr>
              <w:spacing w:after="0"/>
              <w:rPr>
                <w:rFonts w:eastAsia="Calibri" w:cs="Arial"/>
                <w:b/>
                <w:i/>
              </w:rPr>
            </w:pPr>
            <w:r w:rsidRPr="00F17B18">
              <w:rPr>
                <w:rFonts w:eastAsia="Calibri" w:cs="Arial"/>
                <w:b/>
                <w:i/>
              </w:rPr>
              <w:t>Baseline</w:t>
            </w:r>
          </w:p>
        </w:tc>
        <w:tc>
          <w:tcPr>
            <w:tcW w:w="1024" w:type="dxa"/>
            <w:tcBorders>
              <w:bottom w:val="single" w:sz="4" w:space="0" w:color="000000"/>
            </w:tcBorders>
            <w:shd w:val="clear" w:color="auto" w:fill="F2F2F2" w:themeFill="background1" w:themeFillShade="F2"/>
          </w:tcPr>
          <w:p w:rsidR="00F71442" w:rsidRPr="00F17B18" w:rsidRDefault="00F71442" w:rsidP="00F71442">
            <w:pPr>
              <w:spacing w:after="0" w:line="240" w:lineRule="auto"/>
              <w:rPr>
                <w:b/>
                <w:i/>
              </w:rPr>
            </w:pPr>
            <w:r w:rsidRPr="00F17B18">
              <w:rPr>
                <w:b/>
                <w:i/>
              </w:rPr>
              <w:t>Target</w:t>
            </w:r>
          </w:p>
        </w:tc>
      </w:tr>
      <w:tr w:rsidR="00F71442" w:rsidRPr="00F17B18" w:rsidTr="00F71442">
        <w:tc>
          <w:tcPr>
            <w:tcW w:w="1188" w:type="dxa"/>
            <w:shd w:val="clear" w:color="auto" w:fill="F2F2F2" w:themeFill="background1" w:themeFillShade="F2"/>
          </w:tcPr>
          <w:p w:rsidR="00F71442" w:rsidRPr="00F17B18" w:rsidRDefault="00F71442" w:rsidP="00F71442">
            <w:pPr>
              <w:tabs>
                <w:tab w:val="center" w:pos="846"/>
              </w:tabs>
              <w:spacing w:after="0"/>
              <w:rPr>
                <w:rFonts w:eastAsia="Calibri" w:cs="Arial"/>
                <w:b/>
              </w:rPr>
            </w:pPr>
            <w:r w:rsidRPr="00F17B18">
              <w:rPr>
                <w:rFonts w:eastAsia="Calibri" w:cs="Arial"/>
                <w:b/>
              </w:rPr>
              <w:t>Indicators</w:t>
            </w:r>
          </w:p>
        </w:tc>
        <w:tc>
          <w:tcPr>
            <w:tcW w:w="6294" w:type="dxa"/>
          </w:tcPr>
          <w:p w:rsidR="00F71442" w:rsidRPr="00C74E96" w:rsidRDefault="00F71442" w:rsidP="00C74E96">
            <w:pPr>
              <w:tabs>
                <w:tab w:val="center" w:pos="846"/>
              </w:tabs>
              <w:spacing w:after="0"/>
              <w:rPr>
                <w:rFonts w:eastAsia="Calibri" w:cs="Arial"/>
              </w:rPr>
            </w:pPr>
            <w:r w:rsidRPr="00C74E96">
              <w:rPr>
                <w:rFonts w:eastAsia="Calibri" w:cs="Arial"/>
              </w:rPr>
              <w:t xml:space="preserve">5.3.1 </w:t>
            </w:r>
            <w:proofErr w:type="gramStart"/>
            <w:r w:rsidR="00C74E96" w:rsidRPr="00C74E96">
              <w:rPr>
                <w:rFonts w:ascii="Calibri" w:eastAsia="Calibri" w:hAnsi="Calibri" w:cs="Times New Roman"/>
              </w:rPr>
              <w:t>maintain</w:t>
            </w:r>
            <w:proofErr w:type="gramEnd"/>
            <w:r w:rsidRPr="00C74E96">
              <w:rPr>
                <w:rFonts w:ascii="Calibri" w:eastAsia="Calibri" w:hAnsi="Calibri" w:cs="Times New Roman"/>
              </w:rPr>
              <w:t xml:space="preserve"> availability and usage rate of technologies that enhance teaching and learning. (Bb tech avail)</w:t>
            </w:r>
          </w:p>
        </w:tc>
        <w:tc>
          <w:tcPr>
            <w:tcW w:w="1086" w:type="dxa"/>
          </w:tcPr>
          <w:p w:rsidR="00F71442" w:rsidRPr="00F17B18" w:rsidRDefault="00F71442" w:rsidP="00F71442">
            <w:pPr>
              <w:spacing w:after="0"/>
              <w:jc w:val="center"/>
              <w:rPr>
                <w:rFonts w:eastAsia="Calibri" w:cs="Arial"/>
              </w:rPr>
            </w:pPr>
            <w:r>
              <w:rPr>
                <w:rFonts w:eastAsia="Calibri" w:cs="Arial"/>
              </w:rPr>
              <w:t>100%</w:t>
            </w:r>
          </w:p>
        </w:tc>
        <w:tc>
          <w:tcPr>
            <w:tcW w:w="1024" w:type="dxa"/>
          </w:tcPr>
          <w:p w:rsidR="00F71442" w:rsidRPr="00C74E96" w:rsidRDefault="00C74E96" w:rsidP="00F71442">
            <w:pPr>
              <w:spacing w:after="0"/>
              <w:jc w:val="center"/>
              <w:rPr>
                <w:rFonts w:eastAsia="Calibri" w:cs="Arial"/>
              </w:rPr>
            </w:pPr>
            <w:r w:rsidRPr="00C74E96">
              <w:rPr>
                <w:rFonts w:eastAsia="Calibri" w:cs="Arial"/>
              </w:rPr>
              <w:t>100%</w:t>
            </w:r>
          </w:p>
        </w:tc>
      </w:tr>
      <w:tr w:rsidR="00F71442" w:rsidRPr="00F17B18" w:rsidTr="00F71442">
        <w:tc>
          <w:tcPr>
            <w:tcW w:w="1188" w:type="dxa"/>
            <w:shd w:val="clear" w:color="auto" w:fill="F2F2F2" w:themeFill="background1" w:themeFillShade="F2"/>
          </w:tcPr>
          <w:p w:rsidR="00F71442" w:rsidRPr="00F17B18" w:rsidRDefault="00F71442" w:rsidP="00F71442">
            <w:pPr>
              <w:tabs>
                <w:tab w:val="center" w:pos="846"/>
              </w:tabs>
              <w:spacing w:after="0"/>
              <w:rPr>
                <w:rFonts w:eastAsia="Calibri" w:cs="Times New Roman"/>
              </w:rPr>
            </w:pPr>
          </w:p>
        </w:tc>
        <w:tc>
          <w:tcPr>
            <w:tcW w:w="6294" w:type="dxa"/>
          </w:tcPr>
          <w:p w:rsidR="00F71442" w:rsidRPr="00C74E96" w:rsidRDefault="00F71442" w:rsidP="00C74E96">
            <w:pPr>
              <w:tabs>
                <w:tab w:val="center" w:pos="846"/>
              </w:tabs>
              <w:spacing w:after="0"/>
              <w:rPr>
                <w:rFonts w:eastAsia="Calibri" w:cs="Arial"/>
              </w:rPr>
            </w:pPr>
            <w:r w:rsidRPr="00C74E96">
              <w:rPr>
                <w:rFonts w:eastAsia="Calibri" w:cs="Arial"/>
                <w:b/>
              </w:rPr>
              <w:t>5.3.2</w:t>
            </w:r>
            <w:r w:rsidRPr="00C74E96">
              <w:rPr>
                <w:rFonts w:eastAsia="Calibri" w:cs="Arial"/>
              </w:rPr>
              <w:t xml:space="preserve"> </w:t>
            </w:r>
            <w:r w:rsidRPr="00C74E96">
              <w:rPr>
                <w:rFonts w:ascii="Calibri" w:eastAsia="Calibri" w:hAnsi="Calibri" w:cs="Times New Roman"/>
              </w:rPr>
              <w:t>Improve availability of smart classrooms.</w:t>
            </w:r>
          </w:p>
        </w:tc>
        <w:tc>
          <w:tcPr>
            <w:tcW w:w="1086" w:type="dxa"/>
          </w:tcPr>
          <w:p w:rsidR="00F71442" w:rsidRPr="00F17B18" w:rsidRDefault="00F71442" w:rsidP="00F71442">
            <w:pPr>
              <w:spacing w:after="0"/>
              <w:jc w:val="center"/>
              <w:rPr>
                <w:rFonts w:eastAsia="Calibri" w:cs="Arial"/>
              </w:rPr>
            </w:pPr>
            <w:r>
              <w:rPr>
                <w:rFonts w:eastAsia="Calibri" w:cs="Arial"/>
              </w:rPr>
              <w:t>81%</w:t>
            </w:r>
          </w:p>
        </w:tc>
        <w:tc>
          <w:tcPr>
            <w:tcW w:w="1024" w:type="dxa"/>
          </w:tcPr>
          <w:p w:rsidR="00F71442" w:rsidRPr="00F17B18" w:rsidRDefault="00C74E96" w:rsidP="00F71442">
            <w:pPr>
              <w:spacing w:after="0"/>
              <w:jc w:val="center"/>
              <w:rPr>
                <w:rFonts w:eastAsia="Calibri" w:cs="Arial"/>
              </w:rPr>
            </w:pPr>
            <w:r>
              <w:rPr>
                <w:rFonts w:eastAsia="Calibri" w:cs="Arial"/>
              </w:rPr>
              <w:t>85%</w:t>
            </w:r>
          </w:p>
        </w:tc>
      </w:tr>
      <w:tr w:rsidR="00F71442" w:rsidRPr="00F17B18" w:rsidTr="00F71442">
        <w:tc>
          <w:tcPr>
            <w:tcW w:w="1188" w:type="dxa"/>
            <w:shd w:val="clear" w:color="auto" w:fill="F2F2F2" w:themeFill="background1" w:themeFillShade="F2"/>
          </w:tcPr>
          <w:p w:rsidR="00F71442" w:rsidRPr="00F17B18" w:rsidRDefault="00F71442" w:rsidP="00F71442">
            <w:pPr>
              <w:tabs>
                <w:tab w:val="center" w:pos="846"/>
              </w:tabs>
              <w:spacing w:after="0"/>
              <w:rPr>
                <w:rFonts w:eastAsia="Calibri" w:cs="Arial"/>
                <w:b/>
              </w:rPr>
            </w:pPr>
            <w:r>
              <w:rPr>
                <w:rFonts w:eastAsia="Calibri" w:cs="Arial"/>
                <w:b/>
              </w:rPr>
              <w:t>Key?</w:t>
            </w:r>
          </w:p>
        </w:tc>
        <w:tc>
          <w:tcPr>
            <w:tcW w:w="6294" w:type="dxa"/>
          </w:tcPr>
          <w:p w:rsidR="00F71442" w:rsidRPr="00C74E96" w:rsidRDefault="00F71442" w:rsidP="00C74E96">
            <w:pPr>
              <w:tabs>
                <w:tab w:val="center" w:pos="846"/>
              </w:tabs>
              <w:spacing w:after="0"/>
              <w:rPr>
                <w:rFonts w:eastAsia="Calibri" w:cs="Arial"/>
              </w:rPr>
            </w:pPr>
            <w:r w:rsidRPr="00C74E96">
              <w:rPr>
                <w:rFonts w:eastAsia="Calibri" w:cs="Arial"/>
              </w:rPr>
              <w:t xml:space="preserve">5.3.3 </w:t>
            </w:r>
            <w:r w:rsidR="00C74E96" w:rsidRPr="00C74E96">
              <w:rPr>
                <w:rFonts w:ascii="Calibri" w:eastAsia="Calibri" w:hAnsi="Calibri" w:cs="Times New Roman"/>
              </w:rPr>
              <w:t>Maintain</w:t>
            </w:r>
            <w:r w:rsidRPr="00C74E96">
              <w:rPr>
                <w:rFonts w:ascii="Calibri" w:eastAsia="Calibri" w:hAnsi="Calibri" w:cs="Times New Roman"/>
              </w:rPr>
              <w:t xml:space="preserve"> rate and cycle of technology replacements or upgrades including hardware and software.</w:t>
            </w:r>
          </w:p>
        </w:tc>
        <w:tc>
          <w:tcPr>
            <w:tcW w:w="1086" w:type="dxa"/>
          </w:tcPr>
          <w:p w:rsidR="00F71442" w:rsidRPr="00F17B18" w:rsidRDefault="00F71442" w:rsidP="00F71442">
            <w:pPr>
              <w:spacing w:after="0"/>
              <w:jc w:val="center"/>
              <w:rPr>
                <w:rFonts w:eastAsia="Calibri" w:cs="Arial"/>
              </w:rPr>
            </w:pPr>
            <w:r>
              <w:rPr>
                <w:rFonts w:eastAsia="Calibri" w:cs="Arial"/>
              </w:rPr>
              <w:t>Kept to schedule</w:t>
            </w:r>
          </w:p>
        </w:tc>
        <w:tc>
          <w:tcPr>
            <w:tcW w:w="1024" w:type="dxa"/>
          </w:tcPr>
          <w:p w:rsidR="00F71442" w:rsidRPr="00F17B18" w:rsidRDefault="00F71442" w:rsidP="00F71442">
            <w:pPr>
              <w:spacing w:after="0"/>
              <w:jc w:val="center"/>
              <w:rPr>
                <w:rFonts w:eastAsia="Calibri" w:cs="Arial"/>
              </w:rPr>
            </w:pPr>
            <w:r w:rsidRPr="00DF0B84">
              <w:rPr>
                <w:rFonts w:eastAsia="Calibri" w:cs="Arial"/>
                <w:color w:val="FF0000"/>
              </w:rPr>
              <w:t>?</w:t>
            </w:r>
            <w:r>
              <w:rPr>
                <w:rFonts w:eastAsia="Calibri" w:cs="Arial"/>
              </w:rPr>
              <w:t>Keep to schedule</w:t>
            </w:r>
          </w:p>
        </w:tc>
      </w:tr>
      <w:tr w:rsidR="00F71442" w:rsidRPr="00F17B18" w:rsidTr="00F71442">
        <w:tc>
          <w:tcPr>
            <w:tcW w:w="1188" w:type="dxa"/>
            <w:shd w:val="clear" w:color="auto" w:fill="F2F2F2" w:themeFill="background1" w:themeFillShade="F2"/>
          </w:tcPr>
          <w:p w:rsidR="00F71442" w:rsidRPr="00F17B18" w:rsidRDefault="00F71442" w:rsidP="00F71442">
            <w:pPr>
              <w:tabs>
                <w:tab w:val="center" w:pos="846"/>
              </w:tabs>
              <w:spacing w:after="0"/>
              <w:rPr>
                <w:rFonts w:eastAsia="Calibri" w:cs="Arial"/>
                <w:b/>
              </w:rPr>
            </w:pPr>
            <w:r>
              <w:rPr>
                <w:rFonts w:eastAsia="Calibri" w:cs="Arial"/>
                <w:b/>
              </w:rPr>
              <w:t>Key?</w:t>
            </w:r>
          </w:p>
        </w:tc>
        <w:tc>
          <w:tcPr>
            <w:tcW w:w="6294" w:type="dxa"/>
          </w:tcPr>
          <w:p w:rsidR="00F71442" w:rsidRPr="00C74E96" w:rsidRDefault="00F71442" w:rsidP="00F71442">
            <w:pPr>
              <w:tabs>
                <w:tab w:val="center" w:pos="846"/>
              </w:tabs>
              <w:spacing w:after="0"/>
              <w:rPr>
                <w:rFonts w:eastAsia="Calibri" w:cs="Arial"/>
              </w:rPr>
            </w:pPr>
            <w:r w:rsidRPr="00C74E96">
              <w:rPr>
                <w:rFonts w:eastAsia="Calibri" w:cs="Arial"/>
              </w:rPr>
              <w:t xml:space="preserve">5.3.4 </w:t>
            </w:r>
            <w:r w:rsidRPr="00C74E96">
              <w:rPr>
                <w:rFonts w:ascii="Calibri" w:eastAsia="Calibri" w:hAnsi="Calibri" w:cs="Times New Roman"/>
              </w:rPr>
              <w:t>Complete facility repairs, identified and effected as noted in Facility Condition Survey.</w:t>
            </w:r>
          </w:p>
        </w:tc>
        <w:tc>
          <w:tcPr>
            <w:tcW w:w="1086" w:type="dxa"/>
          </w:tcPr>
          <w:p w:rsidR="00F71442" w:rsidRPr="00F17B18" w:rsidRDefault="00F71442" w:rsidP="00F71442">
            <w:pPr>
              <w:spacing w:after="0"/>
              <w:jc w:val="center"/>
              <w:rPr>
                <w:rFonts w:eastAsia="Calibri" w:cs="Arial"/>
              </w:rPr>
            </w:pPr>
            <w:r>
              <w:rPr>
                <w:rFonts w:eastAsia="Calibri" w:cs="Arial"/>
              </w:rPr>
              <w:t>100%</w:t>
            </w:r>
          </w:p>
        </w:tc>
        <w:tc>
          <w:tcPr>
            <w:tcW w:w="1024" w:type="dxa"/>
          </w:tcPr>
          <w:p w:rsidR="00F71442" w:rsidRPr="00F17B18" w:rsidRDefault="00F71442" w:rsidP="00F71442">
            <w:pPr>
              <w:spacing w:after="0"/>
              <w:jc w:val="center"/>
              <w:rPr>
                <w:rFonts w:eastAsia="Calibri" w:cs="Arial"/>
              </w:rPr>
            </w:pPr>
            <w:r>
              <w:rPr>
                <w:rFonts w:eastAsia="Calibri" w:cs="Arial"/>
              </w:rPr>
              <w:t>100%</w:t>
            </w:r>
          </w:p>
        </w:tc>
      </w:tr>
      <w:tr w:rsidR="00F71442" w:rsidRPr="00F17B18" w:rsidTr="00F71442">
        <w:tc>
          <w:tcPr>
            <w:tcW w:w="1188" w:type="dxa"/>
            <w:shd w:val="clear" w:color="auto" w:fill="F2F2F2" w:themeFill="background1" w:themeFillShade="F2"/>
          </w:tcPr>
          <w:p w:rsidR="00F71442" w:rsidRPr="00F17B18" w:rsidRDefault="00F71442" w:rsidP="00F71442">
            <w:pPr>
              <w:tabs>
                <w:tab w:val="center" w:pos="846"/>
              </w:tabs>
              <w:spacing w:after="0"/>
              <w:rPr>
                <w:rFonts w:eastAsia="Calibri" w:cs="Arial"/>
                <w:b/>
              </w:rPr>
            </w:pPr>
            <w:r w:rsidRPr="00F17B18">
              <w:rPr>
                <w:rFonts w:eastAsia="Calibri" w:cs="Times New Roman"/>
                <w:b/>
              </w:rPr>
              <w:t>Rational</w:t>
            </w:r>
            <w:r>
              <w:rPr>
                <w:rFonts w:eastAsia="Calibri" w:cs="Times New Roman"/>
                <w:b/>
              </w:rPr>
              <w:t>e</w:t>
            </w:r>
          </w:p>
        </w:tc>
        <w:tc>
          <w:tcPr>
            <w:tcW w:w="8404" w:type="dxa"/>
            <w:gridSpan w:val="3"/>
          </w:tcPr>
          <w:p w:rsidR="00F71442" w:rsidRDefault="00C74E96" w:rsidP="00F71442">
            <w:pPr>
              <w:spacing w:after="0"/>
              <w:rPr>
                <w:rFonts w:eastAsia="Calibri" w:cs="Arial"/>
              </w:rPr>
            </w:pPr>
            <w:r>
              <w:rPr>
                <w:rFonts w:eastAsia="Calibri" w:cs="Arial"/>
              </w:rPr>
              <w:t xml:space="preserve">5.3.1 Technology is rapidly changing, and we need to ensure we keep pace in order </w:t>
            </w:r>
            <w:proofErr w:type="gramStart"/>
            <w:r>
              <w:rPr>
                <w:rFonts w:eastAsia="Calibri" w:cs="Arial"/>
              </w:rPr>
              <w:t>to keep</w:t>
            </w:r>
            <w:proofErr w:type="gramEnd"/>
            <w:r>
              <w:rPr>
                <w:rFonts w:eastAsia="Calibri" w:cs="Arial"/>
              </w:rPr>
              <w:t xml:space="preserve"> our instructional programs efficient and relevant.</w:t>
            </w:r>
          </w:p>
          <w:p w:rsidR="00C74E96" w:rsidRDefault="00C74E96" w:rsidP="00C74E96">
            <w:pPr>
              <w:spacing w:after="0"/>
              <w:rPr>
                <w:rFonts w:eastAsia="Calibri" w:cs="Arial"/>
              </w:rPr>
            </w:pPr>
            <w:r>
              <w:rPr>
                <w:rFonts w:eastAsia="Calibri" w:cs="Arial"/>
              </w:rPr>
              <w:t>5.3.2 Having such technology in all our classrooms will improve our ability to teach students.</w:t>
            </w:r>
          </w:p>
          <w:p w:rsidR="00C74E96" w:rsidRPr="00F17B18" w:rsidRDefault="00C74E96" w:rsidP="00C74E96">
            <w:pPr>
              <w:spacing w:after="0"/>
              <w:rPr>
                <w:rFonts w:eastAsia="Calibri" w:cs="Arial"/>
              </w:rPr>
            </w:pPr>
            <w:r>
              <w:rPr>
                <w:rFonts w:eastAsia="Calibri" w:cs="Arial"/>
              </w:rPr>
              <w:t xml:space="preserve">5.3.3 Keeping the campus in working </w:t>
            </w:r>
            <w:proofErr w:type="gramStart"/>
            <w:r>
              <w:rPr>
                <w:rFonts w:eastAsia="Calibri" w:cs="Arial"/>
              </w:rPr>
              <w:t>order  and</w:t>
            </w:r>
            <w:proofErr w:type="gramEnd"/>
            <w:r>
              <w:rPr>
                <w:rFonts w:eastAsia="Calibri" w:cs="Arial"/>
              </w:rPr>
              <w:t xml:space="preserve"> good condition is necessary for an </w:t>
            </w:r>
            <w:r>
              <w:rPr>
                <w:rFonts w:eastAsia="Calibri" w:cs="Arial"/>
              </w:rPr>
              <w:lastRenderedPageBreak/>
              <w:t>environment conducive to learning.</w:t>
            </w:r>
          </w:p>
        </w:tc>
      </w:tr>
      <w:tr w:rsidR="00F71442" w:rsidRPr="00F17B18" w:rsidTr="00F71442">
        <w:tc>
          <w:tcPr>
            <w:tcW w:w="1188" w:type="dxa"/>
            <w:shd w:val="clear" w:color="auto" w:fill="F2F2F2" w:themeFill="background1" w:themeFillShade="F2"/>
          </w:tcPr>
          <w:p w:rsidR="00F71442" w:rsidRPr="00F17B18" w:rsidRDefault="00F71442" w:rsidP="00F71442">
            <w:pPr>
              <w:tabs>
                <w:tab w:val="center" w:pos="846"/>
              </w:tabs>
              <w:spacing w:after="0"/>
              <w:rPr>
                <w:rFonts w:eastAsia="Calibri" w:cs="Times New Roman"/>
                <w:b/>
              </w:rPr>
            </w:pPr>
            <w:r>
              <w:rPr>
                <w:rFonts w:eastAsia="Calibri" w:cs="Times New Roman"/>
                <w:b/>
              </w:rPr>
              <w:lastRenderedPageBreak/>
              <w:t>Source</w:t>
            </w:r>
          </w:p>
        </w:tc>
        <w:tc>
          <w:tcPr>
            <w:tcW w:w="8404" w:type="dxa"/>
            <w:gridSpan w:val="3"/>
          </w:tcPr>
          <w:p w:rsidR="00F71442" w:rsidRPr="00EF5005" w:rsidRDefault="00F71442" w:rsidP="00F71442">
            <w:pPr>
              <w:pStyle w:val="ListParagraph"/>
              <w:numPr>
                <w:ilvl w:val="2"/>
                <w:numId w:val="6"/>
              </w:numPr>
              <w:spacing w:after="0"/>
              <w:rPr>
                <w:rFonts w:eastAsia="Calibri" w:cs="Arial"/>
              </w:rPr>
            </w:pPr>
            <w:r>
              <w:rPr>
                <w:rFonts w:eastAsia="Calibri" w:cs="Arial"/>
              </w:rPr>
              <w:t xml:space="preserve">       </w:t>
            </w:r>
            <w:r w:rsidRPr="00EF5005">
              <w:rPr>
                <w:rFonts w:eastAsia="Calibri" w:cs="Arial"/>
              </w:rPr>
              <w:t>SCC ELearning Dept.</w:t>
            </w:r>
          </w:p>
          <w:p w:rsidR="00F71442" w:rsidRPr="00EF5005" w:rsidRDefault="00F71442" w:rsidP="00F71442">
            <w:pPr>
              <w:spacing w:after="0"/>
              <w:ind w:left="360"/>
              <w:rPr>
                <w:rFonts w:eastAsia="Calibri" w:cs="Arial"/>
              </w:rPr>
            </w:pPr>
            <w:r>
              <w:rPr>
                <w:rFonts w:eastAsia="Calibri" w:cs="Arial"/>
              </w:rPr>
              <w:t>5.3.2, 5.</w:t>
            </w:r>
            <w:r w:rsidRPr="00EF5005">
              <w:rPr>
                <w:rFonts w:eastAsia="Calibri" w:cs="Arial"/>
              </w:rPr>
              <w:t xml:space="preserve">3.4 SCC Facilities </w:t>
            </w:r>
            <w:r w:rsidR="00D30066">
              <w:rPr>
                <w:rFonts w:eastAsia="Calibri" w:cs="Arial"/>
              </w:rPr>
              <w:t>d</w:t>
            </w:r>
            <w:r w:rsidRPr="00EF5005">
              <w:rPr>
                <w:rFonts w:eastAsia="Calibri" w:cs="Arial"/>
              </w:rPr>
              <w:t>ep</w:t>
            </w:r>
            <w:r w:rsidR="00D30066">
              <w:rPr>
                <w:rFonts w:eastAsia="Calibri" w:cs="Arial"/>
              </w:rPr>
              <w:t>artment</w:t>
            </w:r>
          </w:p>
          <w:p w:rsidR="00F71442" w:rsidRPr="00EF5005" w:rsidRDefault="00F71442" w:rsidP="00F71442">
            <w:pPr>
              <w:pStyle w:val="ListParagraph"/>
              <w:numPr>
                <w:ilvl w:val="2"/>
                <w:numId w:val="6"/>
              </w:numPr>
              <w:spacing w:after="0"/>
              <w:rPr>
                <w:rFonts w:eastAsia="Calibri" w:cs="Arial"/>
              </w:rPr>
            </w:pPr>
            <w:r>
              <w:rPr>
                <w:rFonts w:eastAsia="Calibri" w:cs="Arial"/>
              </w:rPr>
              <w:t xml:space="preserve">      </w:t>
            </w:r>
            <w:r w:rsidRPr="00EF5005">
              <w:rPr>
                <w:rFonts w:eastAsia="Calibri" w:cs="Arial"/>
              </w:rPr>
              <w:t>SCC TSS department</w:t>
            </w:r>
          </w:p>
        </w:tc>
      </w:tr>
    </w:tbl>
    <w:p w:rsidR="00C74E96" w:rsidRDefault="00C74E96" w:rsidP="00C74E96">
      <w:pPr>
        <w:pStyle w:val="NoSpacing"/>
        <w:rPr>
          <w:b/>
          <w:color w:val="FF0000"/>
        </w:rPr>
      </w:pPr>
    </w:p>
    <w:p w:rsidR="00C74E96" w:rsidRDefault="00C74E96" w:rsidP="00C74E96">
      <w:pPr>
        <w:pStyle w:val="NoSpacing"/>
        <w:rPr>
          <w:b/>
          <w:color w:val="FF0000"/>
        </w:rPr>
      </w:pPr>
      <w:r>
        <w:rPr>
          <w:b/>
          <w:color w:val="FF0000"/>
        </w:rPr>
        <w:t>Strategic Plan Alignment</w:t>
      </w:r>
    </w:p>
    <w:p w:rsidR="00C74E96" w:rsidRDefault="00C74E96" w:rsidP="00C74E96">
      <w:pPr>
        <w:pStyle w:val="NoSpacing"/>
      </w:pPr>
      <w:r w:rsidRPr="00C74E96">
        <w:t>CT5.1</w:t>
      </w:r>
      <w:r>
        <w:t xml:space="preserve">.1 – Initiative 3: Goal </w:t>
      </w:r>
      <w:r w:rsidR="00DA5990">
        <w:t>3.2</w:t>
      </w:r>
    </w:p>
    <w:p w:rsidR="00C74E96" w:rsidRDefault="00C74E96" w:rsidP="00C74E96">
      <w:pPr>
        <w:pStyle w:val="NoSpacing"/>
      </w:pPr>
      <w:r>
        <w:t>CT5.1.2</w:t>
      </w:r>
      <w:r w:rsidR="00BF3D57">
        <w:t xml:space="preserve"> – Initiative 3</w:t>
      </w:r>
    </w:p>
    <w:p w:rsidR="00BF3D57" w:rsidRDefault="00DA5990" w:rsidP="00C74E96">
      <w:pPr>
        <w:pStyle w:val="NoSpacing"/>
      </w:pPr>
      <w:r>
        <w:t>CT5.2.1 – Initiative 3: Goal 3.1</w:t>
      </w:r>
    </w:p>
    <w:p w:rsidR="00BF3D57" w:rsidRDefault="00DA5990" w:rsidP="00C74E96">
      <w:pPr>
        <w:pStyle w:val="NoSpacing"/>
      </w:pPr>
      <w:r>
        <w:t>CT5.2.2 – Initiative 3: Goal 3.2</w:t>
      </w:r>
    </w:p>
    <w:p w:rsidR="00BF3D57" w:rsidRDefault="00DA5990" w:rsidP="00C74E96">
      <w:pPr>
        <w:pStyle w:val="NoSpacing"/>
      </w:pPr>
      <w:r>
        <w:t>CT5.2.3 – Initiative 3: Goal 3.3</w:t>
      </w:r>
    </w:p>
    <w:p w:rsidR="00BF3D57" w:rsidRDefault="00DA5990" w:rsidP="00C74E96">
      <w:pPr>
        <w:pStyle w:val="NoSpacing"/>
      </w:pPr>
      <w:r>
        <w:t>CT5.3.1 – Initiative 3: Goal 3.2</w:t>
      </w:r>
    </w:p>
    <w:p w:rsidR="00BF3D57" w:rsidRDefault="00DA5990" w:rsidP="00C74E96">
      <w:pPr>
        <w:pStyle w:val="NoSpacing"/>
      </w:pPr>
      <w:r>
        <w:t>CT5.3.2 – Initiative 3: Goal 3.2</w:t>
      </w:r>
    </w:p>
    <w:p w:rsidR="00BF3D57" w:rsidRPr="00C74E96" w:rsidRDefault="00DA5990" w:rsidP="00C74E96">
      <w:pPr>
        <w:pStyle w:val="NoSpacing"/>
      </w:pPr>
      <w:r>
        <w:t>CT5.3.3 – Initiative 3: Goal 3.2</w:t>
      </w:r>
    </w:p>
    <w:p w:rsidR="00C74E96" w:rsidRDefault="00C74E96" w:rsidP="00C74E96">
      <w:pPr>
        <w:pStyle w:val="NoSpacing"/>
        <w:rPr>
          <w:b/>
          <w:color w:val="FF0000"/>
        </w:rPr>
      </w:pPr>
    </w:p>
    <w:p w:rsidR="00C74E96" w:rsidRDefault="00C74E96" w:rsidP="00C74E96">
      <w:pPr>
        <w:pStyle w:val="NoSpacing"/>
        <w:rPr>
          <w:b/>
          <w:color w:val="FF0000"/>
        </w:rPr>
      </w:pPr>
    </w:p>
    <w:p w:rsidR="00C74E96" w:rsidRPr="00C74E96" w:rsidRDefault="00C74E96" w:rsidP="00C74E96">
      <w:pPr>
        <w:pStyle w:val="NoSpacing"/>
        <w:rPr>
          <w:b/>
          <w:color w:val="FF0000"/>
        </w:rPr>
      </w:pPr>
      <w:r w:rsidRPr="00C74E96">
        <w:rPr>
          <w:b/>
          <w:color w:val="FF0000"/>
        </w:rPr>
        <w:t>Reference</w:t>
      </w:r>
    </w:p>
    <w:p w:rsidR="00BF3D57" w:rsidRDefault="00BF3D57" w:rsidP="00C74E96">
      <w:pPr>
        <w:pStyle w:val="NoSpacing"/>
      </w:pPr>
      <w:r>
        <w:t>Employee Climate Survey</w:t>
      </w:r>
    </w:p>
    <w:p w:rsidR="00C74E96" w:rsidRDefault="00C74E96" w:rsidP="00C74E96">
      <w:pPr>
        <w:pStyle w:val="NoSpacing"/>
      </w:pPr>
      <w:r w:rsidRPr="0085302D">
        <w:t>Question 12: My performance evaluation provides me with meaningful information about my performance.</w:t>
      </w:r>
    </w:p>
    <w:p w:rsidR="00C74E96" w:rsidRDefault="00C74E96" w:rsidP="00C74E96">
      <w:pPr>
        <w:pStyle w:val="NoSpacing"/>
      </w:pPr>
      <w:r w:rsidRPr="0085302D">
        <w:t>Question 16: I receive clear information about changes being made within the college.</w:t>
      </w:r>
    </w:p>
    <w:p w:rsidR="00D30066" w:rsidRDefault="00D30066">
      <w:r>
        <w:br w:type="page"/>
      </w:r>
    </w:p>
    <w:p w:rsidR="00D30066" w:rsidRDefault="00D30066" w:rsidP="00D30066">
      <w:pPr>
        <w:pStyle w:val="Heading1"/>
      </w:pPr>
      <w:bookmarkStart w:id="23" w:name="_Toc350865774"/>
      <w:bookmarkStart w:id="24" w:name="_Toc355949010"/>
      <w:r>
        <w:lastRenderedPageBreak/>
        <w:t>Appendix A – Addressing Evaluator Recommendations (Oct 2012)</w:t>
      </w:r>
      <w:bookmarkEnd w:id="23"/>
      <w:bookmarkEnd w:id="24"/>
    </w:p>
    <w:p w:rsidR="00D30066" w:rsidRDefault="00D30066" w:rsidP="00D30066">
      <w:pPr>
        <w:pStyle w:val="NoSpacing"/>
        <w:rPr>
          <w:i/>
        </w:rPr>
      </w:pPr>
      <w:proofErr w:type="gramStart"/>
      <w:r w:rsidRPr="00256474">
        <w:rPr>
          <w:i/>
        </w:rPr>
        <w:t>Actions on Recommendations from last visit.</w:t>
      </w:r>
      <w:proofErr w:type="gramEnd"/>
    </w:p>
    <w:p w:rsidR="00D30066" w:rsidRDefault="00D30066" w:rsidP="00D30066">
      <w:pPr>
        <w:pStyle w:val="NoSpacing"/>
        <w:rPr>
          <w:i/>
        </w:rPr>
      </w:pPr>
    </w:p>
    <w:p w:rsidR="00D30066" w:rsidRDefault="00D30066" w:rsidP="00D30066">
      <w:pPr>
        <w:pStyle w:val="NoSpacing"/>
      </w:pPr>
      <w:r>
        <w:t xml:space="preserve">Broadly speaking, the college instigated a number of OPCOM meetings to review the findings below over a period of 4 months (while awaiting official notification of our accreditation status).In the course of our </w:t>
      </w:r>
      <w:proofErr w:type="gramStart"/>
      <w:r>
        <w:t>review,</w:t>
      </w:r>
      <w:proofErr w:type="gramEnd"/>
      <w:r>
        <w:t xml:space="preserve"> we discovered two basic categories of misalignment:</w:t>
      </w:r>
    </w:p>
    <w:p w:rsidR="00D30066" w:rsidRDefault="00D30066" w:rsidP="00D30066">
      <w:pPr>
        <w:pStyle w:val="NoSpacing"/>
        <w:numPr>
          <w:ilvl w:val="0"/>
          <w:numId w:val="8"/>
        </w:numPr>
      </w:pPr>
      <w:r>
        <w:t>Real misalignment (need example)</w:t>
      </w:r>
    </w:p>
    <w:p w:rsidR="00D30066" w:rsidRDefault="00D30066" w:rsidP="00D30066">
      <w:pPr>
        <w:pStyle w:val="NoSpacing"/>
        <w:numPr>
          <w:ilvl w:val="0"/>
          <w:numId w:val="8"/>
        </w:numPr>
      </w:pPr>
      <w:r>
        <w:t>Misalignment due largely to the college failing to ‘tell its story’ appropriately (need example)</w:t>
      </w:r>
    </w:p>
    <w:p w:rsidR="00D30066" w:rsidRDefault="00D30066" w:rsidP="00D30066">
      <w:pPr>
        <w:rPr>
          <w:rFonts w:ascii="Times New Roman" w:hAnsi="Times New Roman" w:cs="Times New Roman"/>
          <w:sz w:val="24"/>
          <w:szCs w:val="24"/>
        </w:rPr>
      </w:pPr>
      <w:r>
        <w:rPr>
          <w:rFonts w:ascii="Times New Roman" w:hAnsi="Times New Roman" w:cs="Times New Roman"/>
          <w:sz w:val="24"/>
          <w:szCs w:val="24"/>
        </w:rPr>
        <w:t xml:space="preserve">The evaluator comments on the appropriateness and (lack </w:t>
      </w:r>
      <w:proofErr w:type="gramStart"/>
      <w:r>
        <w:rPr>
          <w:rFonts w:ascii="Times New Roman" w:hAnsi="Times New Roman" w:cs="Times New Roman"/>
          <w:sz w:val="24"/>
          <w:szCs w:val="24"/>
        </w:rPr>
        <w:t>of )</w:t>
      </w:r>
      <w:proofErr w:type="gramEnd"/>
      <w:r>
        <w:rPr>
          <w:rFonts w:ascii="Times New Roman" w:hAnsi="Times New Roman" w:cs="Times New Roman"/>
          <w:sz w:val="24"/>
          <w:szCs w:val="24"/>
        </w:rPr>
        <w:t xml:space="preserve"> aspirational targets was particularly noted and we have made an attempt to thoroughly rejig our measures to make them both relevant and something of a stretch to achieve.</w:t>
      </w:r>
    </w:p>
    <w:p w:rsidR="00D30066" w:rsidRPr="002B7A78" w:rsidRDefault="00D30066" w:rsidP="00D30066">
      <w:pPr>
        <w:rPr>
          <w:rFonts w:ascii="Times New Roman" w:hAnsi="Times New Roman" w:cs="Times New Roman"/>
          <w:sz w:val="24"/>
          <w:szCs w:val="24"/>
        </w:rPr>
      </w:pPr>
      <w:r>
        <w:rPr>
          <w:rFonts w:ascii="Times New Roman" w:hAnsi="Times New Roman" w:cs="Times New Roman"/>
          <w:sz w:val="24"/>
          <w:szCs w:val="24"/>
        </w:rPr>
        <w:t>Specific actions are listed under each recommendation below.</w:t>
      </w:r>
    </w:p>
    <w:p w:rsidR="00D30066" w:rsidRPr="00256474" w:rsidRDefault="00D30066" w:rsidP="00D30066">
      <w:pPr>
        <w:pStyle w:val="NoSpacing"/>
        <w:rPr>
          <w:i/>
        </w:rPr>
      </w:pPr>
    </w:p>
    <w:p w:rsidR="00D30066" w:rsidRDefault="00D30066" w:rsidP="00D30066">
      <w:pPr>
        <w:numPr>
          <w:ilvl w:val="0"/>
          <w:numId w:val="7"/>
        </w:numPr>
        <w:rPr>
          <w:rFonts w:ascii="Times New Roman" w:hAnsi="Times New Roman" w:cs="Times New Roman"/>
          <w:sz w:val="24"/>
          <w:szCs w:val="24"/>
        </w:rPr>
      </w:pPr>
      <w:r w:rsidRPr="002B7A78">
        <w:rPr>
          <w:rFonts w:ascii="Times New Roman" w:hAnsi="Times New Roman" w:cs="Times New Roman"/>
          <w:sz w:val="24"/>
          <w:szCs w:val="24"/>
        </w:rPr>
        <w:t>The Evaluation Committee found evidence that several difficult years of financial retrenchment and restructuring</w:t>
      </w:r>
      <w:r>
        <w:rPr>
          <w:rFonts w:ascii="Times New Roman" w:hAnsi="Times New Roman" w:cs="Times New Roman"/>
          <w:sz w:val="24"/>
          <w:szCs w:val="24"/>
        </w:rPr>
        <w:t>,</w:t>
      </w:r>
      <w:r w:rsidRPr="002B7A78">
        <w:rPr>
          <w:rFonts w:ascii="Times New Roman" w:hAnsi="Times New Roman" w:cs="Times New Roman"/>
          <w:sz w:val="24"/>
          <w:szCs w:val="24"/>
        </w:rPr>
        <w:t xml:space="preserve"> coupled with new entrepreneurial initiatives</w:t>
      </w:r>
      <w:r>
        <w:rPr>
          <w:rFonts w:ascii="Times New Roman" w:hAnsi="Times New Roman" w:cs="Times New Roman"/>
          <w:sz w:val="24"/>
          <w:szCs w:val="24"/>
        </w:rPr>
        <w:t>,</w:t>
      </w:r>
      <w:r w:rsidRPr="002B7A78">
        <w:rPr>
          <w:rFonts w:ascii="Times New Roman" w:hAnsi="Times New Roman" w:cs="Times New Roman"/>
          <w:sz w:val="24"/>
          <w:szCs w:val="24"/>
        </w:rPr>
        <w:t xml:space="preserve"> have resulted in incomplete integration and alignment among the mission, core themes and current institutional initiatives and financial emphases </w:t>
      </w:r>
      <w:r>
        <w:rPr>
          <w:rFonts w:ascii="Times New Roman" w:hAnsi="Times New Roman" w:cs="Times New Roman"/>
          <w:sz w:val="24"/>
          <w:szCs w:val="24"/>
        </w:rPr>
        <w:t xml:space="preserve">of the </w:t>
      </w:r>
      <w:r w:rsidRPr="002B7A78">
        <w:rPr>
          <w:rFonts w:ascii="Times New Roman" w:hAnsi="Times New Roman" w:cs="Times New Roman"/>
          <w:sz w:val="24"/>
          <w:szCs w:val="24"/>
        </w:rPr>
        <w:t xml:space="preserve">college. </w:t>
      </w:r>
      <w:r>
        <w:rPr>
          <w:rFonts w:ascii="Times New Roman" w:hAnsi="Times New Roman" w:cs="Times New Roman"/>
          <w:sz w:val="24"/>
          <w:szCs w:val="24"/>
        </w:rPr>
        <w:t xml:space="preserve">The Evaluation Committee recommends that the college review the integration of the mission, core themes and current institutional initiatives and financial emphases of the college to ensure that they are fully aligned. </w:t>
      </w:r>
      <w:r w:rsidRPr="002B7A78">
        <w:rPr>
          <w:rFonts w:ascii="Times New Roman" w:hAnsi="Times New Roman" w:cs="Times New Roman"/>
          <w:sz w:val="24"/>
          <w:szCs w:val="24"/>
        </w:rPr>
        <w:t>(Standards 3.A.1 and 4.A.1)</w:t>
      </w:r>
    </w:p>
    <w:p w:rsidR="00D30066" w:rsidRPr="00722759" w:rsidRDefault="00D30066" w:rsidP="00D30066">
      <w:pPr>
        <w:rPr>
          <w:rFonts w:ascii="Times New Roman" w:hAnsi="Times New Roman" w:cs="Times New Roman"/>
          <w:i/>
          <w:sz w:val="24"/>
          <w:szCs w:val="24"/>
        </w:rPr>
      </w:pPr>
      <w:r w:rsidRPr="00722759">
        <w:rPr>
          <w:rFonts w:ascii="Times New Roman" w:hAnsi="Times New Roman" w:cs="Times New Roman"/>
          <w:i/>
          <w:sz w:val="24"/>
          <w:szCs w:val="24"/>
        </w:rPr>
        <w:t xml:space="preserve">The college, as referenced above, is taking the time to determine indicators that are </w:t>
      </w:r>
      <w:proofErr w:type="gramStart"/>
      <w:r w:rsidRPr="00722759">
        <w:rPr>
          <w:rFonts w:ascii="Times New Roman" w:hAnsi="Times New Roman" w:cs="Times New Roman"/>
          <w:b/>
          <w:i/>
          <w:sz w:val="24"/>
          <w:szCs w:val="24"/>
        </w:rPr>
        <w:t>key</w:t>
      </w:r>
      <w:proofErr w:type="gramEnd"/>
      <w:r w:rsidRPr="00722759">
        <w:rPr>
          <w:rFonts w:ascii="Times New Roman" w:hAnsi="Times New Roman" w:cs="Times New Roman"/>
          <w:i/>
          <w:sz w:val="24"/>
          <w:szCs w:val="24"/>
        </w:rPr>
        <w:t xml:space="preserve"> rather than either ‘nice to have’ or ‘at hand’. This effort is operating in tandem with our Strategic Planning process. This process was started last year, but too late to affect our accreditation efforts, but happily the SP process is coming to fruition and, coupled with the feedback and lessons learned from our most recent accreditation effort, </w:t>
      </w:r>
      <w:r>
        <w:rPr>
          <w:rFonts w:ascii="Times New Roman" w:hAnsi="Times New Roman" w:cs="Times New Roman"/>
          <w:i/>
          <w:sz w:val="24"/>
          <w:szCs w:val="24"/>
        </w:rPr>
        <w:t xml:space="preserve">is being </w:t>
      </w:r>
      <w:r w:rsidRPr="00722759">
        <w:rPr>
          <w:rFonts w:ascii="Times New Roman" w:hAnsi="Times New Roman" w:cs="Times New Roman"/>
          <w:i/>
          <w:sz w:val="24"/>
          <w:szCs w:val="24"/>
        </w:rPr>
        <w:t xml:space="preserve">used to inform our current efforts. </w:t>
      </w:r>
      <w:r>
        <w:rPr>
          <w:rFonts w:ascii="Times New Roman" w:hAnsi="Times New Roman" w:cs="Times New Roman"/>
          <w:i/>
          <w:sz w:val="24"/>
          <w:szCs w:val="24"/>
        </w:rPr>
        <w:t>Specifically, our strategic plan has many, detail measures and plans that will be used at the aggregate level for our accreditation evaluation. Of course, the detail information will be available in our exhibits. We were not very selective this first time around, and let our enthusiasm get ahead of our organization, and tried to report on anything and everything. Not this time.</w:t>
      </w:r>
    </w:p>
    <w:p w:rsidR="00D30066" w:rsidRDefault="00D30066" w:rsidP="00D30066">
      <w:pPr>
        <w:numPr>
          <w:ilvl w:val="0"/>
          <w:numId w:val="7"/>
        </w:numPr>
        <w:rPr>
          <w:rFonts w:ascii="Times New Roman" w:hAnsi="Times New Roman" w:cs="Times New Roman"/>
          <w:sz w:val="24"/>
          <w:szCs w:val="24"/>
        </w:rPr>
      </w:pPr>
      <w:r w:rsidRPr="002B7A78">
        <w:rPr>
          <w:rFonts w:ascii="Times New Roman" w:hAnsi="Times New Roman" w:cs="Times New Roman"/>
          <w:sz w:val="24"/>
          <w:szCs w:val="24"/>
        </w:rPr>
        <w:t xml:space="preserve">While SCC has developed new planning and assessment processes for academic programs and for non-academic programs and services, the Evaluation Committee could not find evidence that these have been fully implemented.  The Evaluation Committee recommends the </w:t>
      </w:r>
      <w:r>
        <w:rPr>
          <w:rFonts w:ascii="Times New Roman" w:hAnsi="Times New Roman" w:cs="Times New Roman"/>
          <w:sz w:val="24"/>
          <w:szCs w:val="24"/>
        </w:rPr>
        <w:t>c</w:t>
      </w:r>
      <w:r w:rsidRPr="002B7A78">
        <w:rPr>
          <w:rFonts w:ascii="Times New Roman" w:hAnsi="Times New Roman" w:cs="Times New Roman"/>
          <w:sz w:val="24"/>
          <w:szCs w:val="24"/>
        </w:rPr>
        <w:t xml:space="preserve">ollege </w:t>
      </w:r>
      <w:r>
        <w:rPr>
          <w:rFonts w:ascii="Times New Roman" w:hAnsi="Times New Roman" w:cs="Times New Roman"/>
          <w:sz w:val="24"/>
          <w:szCs w:val="24"/>
        </w:rPr>
        <w:t xml:space="preserve">fully </w:t>
      </w:r>
      <w:r w:rsidRPr="002B7A78">
        <w:rPr>
          <w:rFonts w:ascii="Times New Roman" w:hAnsi="Times New Roman" w:cs="Times New Roman"/>
          <w:sz w:val="24"/>
          <w:szCs w:val="24"/>
        </w:rPr>
        <w:t xml:space="preserve">implement the assessment process </w:t>
      </w:r>
      <w:r>
        <w:rPr>
          <w:rFonts w:ascii="Times New Roman" w:hAnsi="Times New Roman" w:cs="Times New Roman"/>
          <w:sz w:val="24"/>
          <w:szCs w:val="24"/>
        </w:rPr>
        <w:t>by</w:t>
      </w:r>
      <w:r w:rsidRPr="002B7A78">
        <w:rPr>
          <w:rFonts w:ascii="Times New Roman" w:hAnsi="Times New Roman" w:cs="Times New Roman"/>
          <w:sz w:val="24"/>
          <w:szCs w:val="24"/>
        </w:rPr>
        <w:t xml:space="preserve"> using student performance on key measures of learning to revise courses, programs, and the general education outcomes and non-academic programs and services.  These processes should be integrated meaningfully into </w:t>
      </w:r>
      <w:r>
        <w:rPr>
          <w:rFonts w:ascii="Times New Roman" w:hAnsi="Times New Roman" w:cs="Times New Roman"/>
          <w:sz w:val="24"/>
          <w:szCs w:val="24"/>
        </w:rPr>
        <w:t>c</w:t>
      </w:r>
      <w:r w:rsidRPr="002B7A78">
        <w:rPr>
          <w:rFonts w:ascii="Times New Roman" w:hAnsi="Times New Roman" w:cs="Times New Roman"/>
          <w:sz w:val="24"/>
          <w:szCs w:val="24"/>
        </w:rPr>
        <w:t>ollege’s decision making processes, including resource allocation. (Standard 4.A.2).</w:t>
      </w:r>
    </w:p>
    <w:p w:rsidR="00D30066" w:rsidRPr="00722759" w:rsidRDefault="00D30066" w:rsidP="00D30066">
      <w:pPr>
        <w:rPr>
          <w:rFonts w:ascii="Times New Roman" w:hAnsi="Times New Roman" w:cs="Times New Roman"/>
          <w:i/>
          <w:sz w:val="24"/>
          <w:szCs w:val="24"/>
        </w:rPr>
      </w:pPr>
      <w:r w:rsidRPr="00722759">
        <w:rPr>
          <w:rFonts w:ascii="Times New Roman" w:hAnsi="Times New Roman" w:cs="Times New Roman"/>
          <w:i/>
          <w:sz w:val="24"/>
          <w:szCs w:val="24"/>
        </w:rPr>
        <w:t xml:space="preserve">As referenced above, the new planning process is starting to take hold, and while it is not as yet fully </w:t>
      </w:r>
      <w:proofErr w:type="gramStart"/>
      <w:r w:rsidRPr="00722759">
        <w:rPr>
          <w:rFonts w:ascii="Times New Roman" w:hAnsi="Times New Roman" w:cs="Times New Roman"/>
          <w:i/>
          <w:sz w:val="24"/>
          <w:szCs w:val="24"/>
        </w:rPr>
        <w:t>implemented(</w:t>
      </w:r>
      <w:proofErr w:type="gramEnd"/>
      <w:r w:rsidRPr="00722759">
        <w:rPr>
          <w:rFonts w:ascii="Times New Roman" w:hAnsi="Times New Roman" w:cs="Times New Roman"/>
          <w:i/>
          <w:sz w:val="24"/>
          <w:szCs w:val="24"/>
        </w:rPr>
        <w:t xml:space="preserve"> we are targeting areas for Strategic Action Plans) it is implemented for the selected areas and we are in our first cycle of having set baselines and targets. We expect outcomes in Fall of 2014 (with most of our baselines being set as of Fall 201</w:t>
      </w:r>
      <w:r>
        <w:rPr>
          <w:rFonts w:ascii="Times New Roman" w:hAnsi="Times New Roman" w:cs="Times New Roman"/>
          <w:i/>
          <w:sz w:val="24"/>
          <w:szCs w:val="24"/>
        </w:rPr>
        <w:t>2, to avoid having to wait for 2013 figures to become available before ‘starting’ properly</w:t>
      </w:r>
      <w:r w:rsidRPr="00722759">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A sampling of Strategic Action Plans are</w:t>
      </w:r>
      <w:proofErr w:type="gramEnd"/>
      <w:r>
        <w:rPr>
          <w:rFonts w:ascii="Times New Roman" w:hAnsi="Times New Roman" w:cs="Times New Roman"/>
          <w:i/>
          <w:sz w:val="24"/>
          <w:szCs w:val="24"/>
        </w:rPr>
        <w:t xml:space="preserve"> enclosed. </w:t>
      </w:r>
    </w:p>
    <w:p w:rsidR="00D30066" w:rsidRDefault="00D30066" w:rsidP="00D30066">
      <w:pPr>
        <w:numPr>
          <w:ilvl w:val="0"/>
          <w:numId w:val="7"/>
        </w:numPr>
        <w:rPr>
          <w:rFonts w:ascii="Times New Roman" w:hAnsi="Times New Roman" w:cs="Times New Roman"/>
          <w:sz w:val="24"/>
          <w:szCs w:val="24"/>
        </w:rPr>
      </w:pPr>
      <w:r w:rsidRPr="002B7A78">
        <w:rPr>
          <w:rFonts w:ascii="Times New Roman" w:hAnsi="Times New Roman" w:cs="Times New Roman"/>
          <w:sz w:val="24"/>
          <w:szCs w:val="24"/>
        </w:rPr>
        <w:lastRenderedPageBreak/>
        <w:t xml:space="preserve">The Evaluation Committee determined that many operational policies </w:t>
      </w:r>
      <w:r>
        <w:rPr>
          <w:rFonts w:ascii="Times New Roman" w:hAnsi="Times New Roman" w:cs="Times New Roman"/>
          <w:sz w:val="24"/>
          <w:szCs w:val="24"/>
        </w:rPr>
        <w:t>have not been approved by the Board of Trustees</w:t>
      </w:r>
      <w:r w:rsidRPr="002B7A78">
        <w:rPr>
          <w:rFonts w:ascii="Times New Roman" w:hAnsi="Times New Roman" w:cs="Times New Roman"/>
          <w:sz w:val="24"/>
          <w:szCs w:val="24"/>
        </w:rPr>
        <w:t>; some have not been reviewed or revised since originally written; and most have not been reviewed or revised in the past decade. The evaluation committee recommends that policies and procedures be created or revised</w:t>
      </w:r>
      <w:r>
        <w:rPr>
          <w:rFonts w:ascii="Times New Roman" w:hAnsi="Times New Roman" w:cs="Times New Roman"/>
          <w:sz w:val="24"/>
          <w:szCs w:val="24"/>
        </w:rPr>
        <w:t xml:space="preserve"> and, where appropriate, reviewed and approved by the Board of Trustees,</w:t>
      </w:r>
      <w:r w:rsidRPr="002B7A78">
        <w:rPr>
          <w:rFonts w:ascii="Times New Roman" w:hAnsi="Times New Roman" w:cs="Times New Roman"/>
          <w:sz w:val="24"/>
          <w:szCs w:val="24"/>
        </w:rPr>
        <w:t xml:space="preserve"> to be in line with current practices and to correspond with the college’s core themes. (Standards 2.A.13,2.A.15, 2.A.16, 2.A.17, 2.A.18, 2.D.3)</w:t>
      </w:r>
    </w:p>
    <w:p w:rsidR="00D30066" w:rsidRPr="00722759" w:rsidRDefault="00D30066" w:rsidP="00D30066">
      <w:pPr>
        <w:rPr>
          <w:rFonts w:ascii="Times New Roman" w:hAnsi="Times New Roman" w:cs="Times New Roman"/>
          <w:i/>
          <w:sz w:val="24"/>
          <w:szCs w:val="24"/>
        </w:rPr>
      </w:pPr>
      <w:r w:rsidRPr="00722759">
        <w:rPr>
          <w:rFonts w:ascii="Times New Roman" w:hAnsi="Times New Roman" w:cs="Times New Roman"/>
          <w:i/>
          <w:sz w:val="24"/>
          <w:szCs w:val="24"/>
        </w:rPr>
        <w:t>The President, PSET, and the Board of trustees are currently reviewing operation policies, starting with the ‘oldest’ ones on the books. To date the following policies have been reviewed:</w:t>
      </w:r>
    </w:p>
    <w:p w:rsidR="00D30066" w:rsidRPr="002B7A78" w:rsidRDefault="00D30066" w:rsidP="00D30066">
      <w:pPr>
        <w:rPr>
          <w:rFonts w:ascii="Times New Roman" w:hAnsi="Times New Roman" w:cs="Times New Roman"/>
          <w:sz w:val="24"/>
          <w:szCs w:val="24"/>
        </w:rPr>
      </w:pPr>
    </w:p>
    <w:p w:rsidR="00D30066" w:rsidRDefault="00D30066" w:rsidP="00D30066">
      <w:pPr>
        <w:numPr>
          <w:ilvl w:val="0"/>
          <w:numId w:val="7"/>
        </w:numPr>
        <w:rPr>
          <w:rFonts w:ascii="Times New Roman" w:hAnsi="Times New Roman" w:cs="Times New Roman"/>
          <w:sz w:val="24"/>
          <w:szCs w:val="24"/>
        </w:rPr>
      </w:pPr>
      <w:r w:rsidRPr="002B7A78">
        <w:rPr>
          <w:rFonts w:ascii="Times New Roman" w:hAnsi="Times New Roman" w:cs="Times New Roman"/>
          <w:sz w:val="24"/>
          <w:szCs w:val="24"/>
        </w:rPr>
        <w:t xml:space="preserve">The Evaluation Committee recommends the Board of Trustees adequately consider in a timely, appropriate, and comprehensive manner the results from </w:t>
      </w:r>
      <w:r>
        <w:rPr>
          <w:rFonts w:ascii="Times New Roman" w:hAnsi="Times New Roman" w:cs="Times New Roman"/>
          <w:sz w:val="24"/>
          <w:szCs w:val="24"/>
        </w:rPr>
        <w:t>c</w:t>
      </w:r>
      <w:r w:rsidRPr="002B7A78">
        <w:rPr>
          <w:rFonts w:ascii="Times New Roman" w:hAnsi="Times New Roman" w:cs="Times New Roman"/>
          <w:sz w:val="24"/>
          <w:szCs w:val="24"/>
        </w:rPr>
        <w:t>ollege audits including findings and management letter recommendations.  (</w:t>
      </w:r>
      <w:r>
        <w:rPr>
          <w:rFonts w:ascii="Times New Roman" w:hAnsi="Times New Roman" w:cs="Times New Roman"/>
          <w:sz w:val="24"/>
          <w:szCs w:val="24"/>
        </w:rPr>
        <w:t xml:space="preserve">Eligibility Requirement 19, Standard </w:t>
      </w:r>
      <w:r w:rsidRPr="002B7A78">
        <w:rPr>
          <w:rFonts w:ascii="Times New Roman" w:hAnsi="Times New Roman" w:cs="Times New Roman"/>
          <w:sz w:val="24"/>
          <w:szCs w:val="24"/>
        </w:rPr>
        <w:t>2.F.7)</w:t>
      </w:r>
    </w:p>
    <w:p w:rsidR="00D30066" w:rsidRPr="00722759" w:rsidRDefault="00D30066" w:rsidP="00D30066">
      <w:pPr>
        <w:rPr>
          <w:rFonts w:ascii="Times New Roman" w:hAnsi="Times New Roman" w:cs="Times New Roman"/>
          <w:i/>
          <w:sz w:val="24"/>
          <w:szCs w:val="24"/>
        </w:rPr>
      </w:pPr>
      <w:r w:rsidRPr="00722759">
        <w:rPr>
          <w:rFonts w:ascii="Times New Roman" w:hAnsi="Times New Roman" w:cs="Times New Roman"/>
          <w:i/>
          <w:sz w:val="24"/>
          <w:szCs w:val="24"/>
        </w:rPr>
        <w:t xml:space="preserve">This issue is a little complex, owing </w:t>
      </w:r>
      <w:r>
        <w:rPr>
          <w:rFonts w:ascii="Times New Roman" w:hAnsi="Times New Roman" w:cs="Times New Roman"/>
          <w:i/>
          <w:sz w:val="24"/>
          <w:szCs w:val="24"/>
        </w:rPr>
        <w:t>to</w:t>
      </w:r>
      <w:r w:rsidRPr="00722759">
        <w:rPr>
          <w:rFonts w:ascii="Times New Roman" w:hAnsi="Times New Roman" w:cs="Times New Roman"/>
          <w:i/>
          <w:sz w:val="24"/>
          <w:szCs w:val="24"/>
        </w:rPr>
        <w:t xml:space="preserve"> changes in State practices regarding audits. We are looking into the situation and are attempting to have the issue addressed appropriately at what (at present) has to be the State system level. (See attached for description of issue and steps taken thus far)</w:t>
      </w:r>
      <w:r>
        <w:rPr>
          <w:rFonts w:ascii="Times New Roman" w:hAnsi="Times New Roman" w:cs="Times New Roman"/>
          <w:i/>
          <w:sz w:val="24"/>
          <w:szCs w:val="24"/>
        </w:rPr>
        <w:t>.</w:t>
      </w:r>
    </w:p>
    <w:p w:rsidR="00D30066" w:rsidRDefault="00D30066" w:rsidP="00D30066">
      <w:pPr>
        <w:numPr>
          <w:ilvl w:val="0"/>
          <w:numId w:val="7"/>
        </w:numPr>
        <w:rPr>
          <w:rFonts w:ascii="Times New Roman" w:hAnsi="Times New Roman" w:cs="Times New Roman"/>
          <w:sz w:val="24"/>
          <w:szCs w:val="24"/>
        </w:rPr>
      </w:pPr>
      <w:r w:rsidRPr="002B7A78">
        <w:rPr>
          <w:rFonts w:ascii="Times New Roman" w:hAnsi="Times New Roman" w:cs="Times New Roman"/>
          <w:sz w:val="24"/>
          <w:szCs w:val="24"/>
        </w:rPr>
        <w:t>The Evaluation Committee found that severe budget cuts over the past seven years have resulted in cuts to student services staff, library and several student success strategies have been eliminated</w:t>
      </w:r>
      <w:r>
        <w:rPr>
          <w:rFonts w:ascii="Times New Roman" w:hAnsi="Times New Roman" w:cs="Times New Roman"/>
          <w:sz w:val="24"/>
          <w:szCs w:val="24"/>
        </w:rPr>
        <w:t>, reassigned</w:t>
      </w:r>
      <w:r w:rsidRPr="002B7A78">
        <w:rPr>
          <w:rFonts w:ascii="Times New Roman" w:hAnsi="Times New Roman" w:cs="Times New Roman"/>
          <w:sz w:val="24"/>
          <w:szCs w:val="24"/>
        </w:rPr>
        <w:t xml:space="preserve"> or reduced significantly.  This appears to be in marked contrast to the expressed commitment to be a world-class leader in student success and community engagement. The Evaluation Committee recommends that the institution document how institutional activities support the college mission and core themes and, where appropriate, develop or restore needed services</w:t>
      </w:r>
      <w:r>
        <w:rPr>
          <w:rFonts w:ascii="Times New Roman" w:hAnsi="Times New Roman" w:cs="Times New Roman"/>
          <w:sz w:val="24"/>
          <w:szCs w:val="24"/>
        </w:rPr>
        <w:t xml:space="preserve">, such as </w:t>
      </w:r>
      <w:r w:rsidRPr="002B7A78">
        <w:rPr>
          <w:rFonts w:ascii="Times New Roman" w:hAnsi="Times New Roman" w:cs="Times New Roman"/>
          <w:sz w:val="24"/>
          <w:szCs w:val="24"/>
        </w:rPr>
        <w:t>academic advising. (2.B.1, 2.D.1, 2.D.3, 2.D.10)</w:t>
      </w:r>
    </w:p>
    <w:p w:rsidR="00D30066" w:rsidRPr="00D9276D" w:rsidRDefault="00D30066" w:rsidP="00D30066">
      <w:pPr>
        <w:rPr>
          <w:rFonts w:ascii="Times New Roman" w:hAnsi="Times New Roman" w:cs="Times New Roman"/>
          <w:i/>
          <w:sz w:val="24"/>
          <w:szCs w:val="24"/>
        </w:rPr>
      </w:pPr>
      <w:r w:rsidRPr="00D9276D">
        <w:rPr>
          <w:rFonts w:ascii="Times New Roman" w:hAnsi="Times New Roman" w:cs="Times New Roman"/>
          <w:i/>
          <w:sz w:val="24"/>
          <w:szCs w:val="24"/>
        </w:rPr>
        <w:t>The new Strategic Planning process ties actions and funding requests directly to Action Plans that are passed to PSET for approval/rejection. Each action plan request is tied to our strategic planning initiatives, with a rationale for the request. This allows PSET to make a determination, based on available resources, and the action plans, to decide where the college is likely to maximize return on its expenditures (either financially or academically). Attached are some Action Plans (approved and not approved) showing specific examples of the alignment of requests, and the resulting approval/non approval, all with rationales.</w:t>
      </w:r>
    </w:p>
    <w:p w:rsidR="00D30066" w:rsidRPr="002B7A78" w:rsidRDefault="00D30066" w:rsidP="00D30066">
      <w:pPr>
        <w:numPr>
          <w:ilvl w:val="0"/>
          <w:numId w:val="7"/>
        </w:numPr>
        <w:rPr>
          <w:rFonts w:ascii="Times New Roman" w:hAnsi="Times New Roman" w:cs="Times New Roman"/>
          <w:sz w:val="24"/>
          <w:szCs w:val="24"/>
        </w:rPr>
      </w:pPr>
      <w:r w:rsidRPr="002B7A78">
        <w:rPr>
          <w:rFonts w:ascii="Times New Roman" w:hAnsi="Times New Roman" w:cs="Times New Roman"/>
          <w:sz w:val="24"/>
          <w:szCs w:val="24"/>
        </w:rPr>
        <w:t>The Evaluation Committee recommends revision of indicators to ensure they are meaningful and are connected with aspirational thresholds. Institutional assessment via effective indicators can verify that objectives are met or not met, and such data can inform and improve upon institutional planning, initiatives, and operations that consistently occur in a framework that supports core themes. (Standards 3.A.1, 4.A.1)</w:t>
      </w:r>
    </w:p>
    <w:p w:rsidR="00D30066" w:rsidRPr="00871A2A" w:rsidRDefault="00D30066" w:rsidP="00D30066">
      <w:pPr>
        <w:pStyle w:val="NoSpacing"/>
        <w:rPr>
          <w:i/>
          <w:color w:val="FF0000"/>
        </w:rPr>
      </w:pPr>
      <w:r w:rsidRPr="00871A2A">
        <w:rPr>
          <w:i/>
          <w:color w:val="FF0000"/>
        </w:rPr>
        <w:t xml:space="preserve">We are struggling a little with the setting of aspirational thresholds; while we are confident that the actions we are taking will improve the measure, we are unsure (owing to a lack of ‘empirical history’) to what extent our efforts will ‘shift the needle’. We expect to get better as time goes on, but for this first year, we are, essentially, guessing. But when we obtain the outcomes, with the documentation process we now have in place, we will be able to assess our efforts for </w:t>
      </w:r>
      <w:r w:rsidRPr="00871A2A">
        <w:rPr>
          <w:i/>
          <w:color w:val="FF0000"/>
        </w:rPr>
        <w:lastRenderedPageBreak/>
        <w:t>the previous year and identify what we believe worked/didn’t work, and to what extent, and tweak our measures, (re)actions  and targets to more accurately reflect realistic expectations.</w:t>
      </w:r>
    </w:p>
    <w:p w:rsidR="00D30066" w:rsidRDefault="00D30066" w:rsidP="00D30066">
      <w:pPr>
        <w:pStyle w:val="NoSpacing"/>
      </w:pPr>
    </w:p>
    <w:p w:rsidR="00D30066" w:rsidRDefault="00D30066" w:rsidP="00C74E96">
      <w:pPr>
        <w:pStyle w:val="NoSpacing"/>
      </w:pPr>
    </w:p>
    <w:sectPr w:rsidR="00D30066" w:rsidSect="00D30066">
      <w:headerReference w:type="default" r:id="rId34"/>
      <w:footerReference w:type="default" r:id="rId35"/>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77D" w:rsidRDefault="00E2777D" w:rsidP="001E6437">
      <w:pPr>
        <w:spacing w:after="0" w:line="240" w:lineRule="auto"/>
      </w:pPr>
      <w:r>
        <w:separator/>
      </w:r>
    </w:p>
  </w:endnote>
  <w:endnote w:type="continuationSeparator" w:id="0">
    <w:p w:rsidR="00E2777D" w:rsidRDefault="00E2777D" w:rsidP="001E6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497057"/>
      <w:docPartObj>
        <w:docPartGallery w:val="Page Numbers (Bottom of Page)"/>
        <w:docPartUnique/>
      </w:docPartObj>
    </w:sdtPr>
    <w:sdtEndPr>
      <w:rPr>
        <w:noProof/>
      </w:rPr>
    </w:sdtEndPr>
    <w:sdtContent>
      <w:p w:rsidR="00E2777D" w:rsidRDefault="00E2777D">
        <w:pPr>
          <w:pStyle w:val="Footer"/>
          <w:jc w:val="right"/>
        </w:pPr>
        <w:r>
          <w:fldChar w:fldCharType="begin"/>
        </w:r>
        <w:r>
          <w:instrText xml:space="preserve"> PAGE   \* MERGEFORMAT </w:instrText>
        </w:r>
        <w:r>
          <w:fldChar w:fldCharType="separate"/>
        </w:r>
        <w:r w:rsidR="001C5DA4">
          <w:rPr>
            <w:noProof/>
          </w:rPr>
          <w:t>1</w:t>
        </w:r>
        <w:r>
          <w:rPr>
            <w:noProof/>
          </w:rPr>
          <w:fldChar w:fldCharType="end"/>
        </w:r>
      </w:p>
    </w:sdtContent>
  </w:sdt>
  <w:p w:rsidR="00E2777D" w:rsidRDefault="00E277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77D" w:rsidRDefault="00E2777D" w:rsidP="001E6437">
      <w:pPr>
        <w:spacing w:after="0" w:line="240" w:lineRule="auto"/>
      </w:pPr>
      <w:r>
        <w:separator/>
      </w:r>
    </w:p>
  </w:footnote>
  <w:footnote w:type="continuationSeparator" w:id="0">
    <w:p w:rsidR="00E2777D" w:rsidRDefault="00E2777D" w:rsidP="001E6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7D" w:rsidRDefault="00E2777D" w:rsidP="00E2777D">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42E"/>
    <w:multiLevelType w:val="multilevel"/>
    <w:tmpl w:val="AB6A74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375166C"/>
    <w:multiLevelType w:val="multilevel"/>
    <w:tmpl w:val="E132F59E"/>
    <w:lvl w:ilvl="0">
      <w:start w:val="5"/>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nsid w:val="26C160EF"/>
    <w:multiLevelType w:val="multilevel"/>
    <w:tmpl w:val="F4A638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53A766FB"/>
    <w:multiLevelType w:val="multilevel"/>
    <w:tmpl w:val="5CA20B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68B4A11"/>
    <w:multiLevelType w:val="hybridMultilevel"/>
    <w:tmpl w:val="7B828C58"/>
    <w:lvl w:ilvl="0" w:tplc="6B10A72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56A25C02"/>
    <w:multiLevelType w:val="hybridMultilevel"/>
    <w:tmpl w:val="383EF62A"/>
    <w:lvl w:ilvl="0" w:tplc="F238E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B51C1F"/>
    <w:multiLevelType w:val="hybridMultilevel"/>
    <w:tmpl w:val="1696C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DE1947"/>
    <w:multiLevelType w:val="multilevel"/>
    <w:tmpl w:val="EB7C94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710513E9"/>
    <w:multiLevelType w:val="multilevel"/>
    <w:tmpl w:val="EBB2D0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8"/>
  </w:num>
  <w:num w:numId="3">
    <w:abstractNumId w:val="7"/>
  </w:num>
  <w:num w:numId="4">
    <w:abstractNumId w:val="3"/>
  </w:num>
  <w:num w:numId="5">
    <w:abstractNumId w:val="0"/>
  </w:num>
  <w:num w:numId="6">
    <w:abstractNumId w:val="1"/>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B64"/>
    <w:rsid w:val="001C5DA4"/>
    <w:rsid w:val="001E6437"/>
    <w:rsid w:val="00201899"/>
    <w:rsid w:val="003C6846"/>
    <w:rsid w:val="00434B64"/>
    <w:rsid w:val="004A28BD"/>
    <w:rsid w:val="005265AF"/>
    <w:rsid w:val="00570E9D"/>
    <w:rsid w:val="00604903"/>
    <w:rsid w:val="00701300"/>
    <w:rsid w:val="007025A3"/>
    <w:rsid w:val="007E5E37"/>
    <w:rsid w:val="007F1B18"/>
    <w:rsid w:val="008A6024"/>
    <w:rsid w:val="00A21708"/>
    <w:rsid w:val="00A85262"/>
    <w:rsid w:val="00AE0B8D"/>
    <w:rsid w:val="00AE3355"/>
    <w:rsid w:val="00B67FEE"/>
    <w:rsid w:val="00BF3D57"/>
    <w:rsid w:val="00C44198"/>
    <w:rsid w:val="00C74E96"/>
    <w:rsid w:val="00D30066"/>
    <w:rsid w:val="00D3058A"/>
    <w:rsid w:val="00D47E8E"/>
    <w:rsid w:val="00DA5990"/>
    <w:rsid w:val="00DD5583"/>
    <w:rsid w:val="00DE7669"/>
    <w:rsid w:val="00E243A0"/>
    <w:rsid w:val="00E2777D"/>
    <w:rsid w:val="00E570E0"/>
    <w:rsid w:val="00E63669"/>
    <w:rsid w:val="00EE4364"/>
    <w:rsid w:val="00F10ED2"/>
    <w:rsid w:val="00F71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B64"/>
  </w:style>
  <w:style w:type="paragraph" w:styleId="Heading1">
    <w:name w:val="heading 1"/>
    <w:basedOn w:val="Normal"/>
    <w:next w:val="Normal"/>
    <w:link w:val="Heading1Char"/>
    <w:uiPriority w:val="9"/>
    <w:qFormat/>
    <w:rsid w:val="00434B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4B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4B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B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4B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4B64"/>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434B64"/>
    <w:pPr>
      <w:spacing w:after="0" w:line="240" w:lineRule="auto"/>
    </w:pPr>
  </w:style>
  <w:style w:type="paragraph" w:styleId="ListParagraph">
    <w:name w:val="List Paragraph"/>
    <w:basedOn w:val="Normal"/>
    <w:uiPriority w:val="34"/>
    <w:qFormat/>
    <w:rsid w:val="00434B64"/>
    <w:pPr>
      <w:ind w:left="720"/>
      <w:contextualSpacing/>
    </w:pPr>
  </w:style>
  <w:style w:type="character" w:styleId="Hyperlink">
    <w:name w:val="Hyperlink"/>
    <w:basedOn w:val="DefaultParagraphFont"/>
    <w:uiPriority w:val="99"/>
    <w:unhideWhenUsed/>
    <w:rsid w:val="00434B64"/>
    <w:rPr>
      <w:color w:val="0000FF" w:themeColor="hyperlink"/>
      <w:u w:val="single"/>
    </w:rPr>
  </w:style>
  <w:style w:type="table" w:styleId="TableGrid">
    <w:name w:val="Table Grid"/>
    <w:basedOn w:val="TableNormal"/>
    <w:uiPriority w:val="59"/>
    <w:rsid w:val="00434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434B64"/>
  </w:style>
  <w:style w:type="character" w:styleId="FollowedHyperlink">
    <w:name w:val="FollowedHyperlink"/>
    <w:basedOn w:val="DefaultParagraphFont"/>
    <w:uiPriority w:val="99"/>
    <w:semiHidden/>
    <w:unhideWhenUsed/>
    <w:rsid w:val="00B67FEE"/>
    <w:rPr>
      <w:color w:val="800080" w:themeColor="followedHyperlink"/>
      <w:u w:val="single"/>
    </w:rPr>
  </w:style>
  <w:style w:type="paragraph" w:styleId="BalloonText">
    <w:name w:val="Balloon Text"/>
    <w:basedOn w:val="Normal"/>
    <w:link w:val="BalloonTextChar"/>
    <w:uiPriority w:val="99"/>
    <w:semiHidden/>
    <w:unhideWhenUsed/>
    <w:rsid w:val="00D30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066"/>
    <w:rPr>
      <w:rFonts w:ascii="Tahoma" w:hAnsi="Tahoma" w:cs="Tahoma"/>
      <w:sz w:val="16"/>
      <w:szCs w:val="16"/>
    </w:rPr>
  </w:style>
  <w:style w:type="paragraph" w:styleId="TOCHeading">
    <w:name w:val="TOC Heading"/>
    <w:basedOn w:val="Heading1"/>
    <w:next w:val="Normal"/>
    <w:uiPriority w:val="39"/>
    <w:semiHidden/>
    <w:unhideWhenUsed/>
    <w:qFormat/>
    <w:rsid w:val="00D30066"/>
    <w:pPr>
      <w:outlineLvl w:val="9"/>
    </w:pPr>
    <w:rPr>
      <w:lang w:eastAsia="ja-JP"/>
    </w:rPr>
  </w:style>
  <w:style w:type="paragraph" w:styleId="TOC1">
    <w:name w:val="toc 1"/>
    <w:basedOn w:val="Normal"/>
    <w:next w:val="Normal"/>
    <w:autoRedefine/>
    <w:uiPriority w:val="39"/>
    <w:unhideWhenUsed/>
    <w:rsid w:val="00D30066"/>
    <w:pPr>
      <w:spacing w:after="100"/>
    </w:pPr>
  </w:style>
  <w:style w:type="paragraph" w:styleId="TOC2">
    <w:name w:val="toc 2"/>
    <w:basedOn w:val="Normal"/>
    <w:next w:val="Normal"/>
    <w:autoRedefine/>
    <w:uiPriority w:val="39"/>
    <w:unhideWhenUsed/>
    <w:rsid w:val="00D30066"/>
    <w:pPr>
      <w:spacing w:after="100"/>
      <w:ind w:left="220"/>
    </w:pPr>
  </w:style>
  <w:style w:type="paragraph" w:styleId="TOC3">
    <w:name w:val="toc 3"/>
    <w:basedOn w:val="Normal"/>
    <w:next w:val="Normal"/>
    <w:autoRedefine/>
    <w:uiPriority w:val="39"/>
    <w:unhideWhenUsed/>
    <w:rsid w:val="00D30066"/>
    <w:pPr>
      <w:spacing w:after="100"/>
      <w:ind w:left="440"/>
    </w:pPr>
  </w:style>
  <w:style w:type="paragraph" w:styleId="Header">
    <w:name w:val="header"/>
    <w:basedOn w:val="Normal"/>
    <w:link w:val="HeaderChar"/>
    <w:uiPriority w:val="99"/>
    <w:unhideWhenUsed/>
    <w:rsid w:val="001E6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437"/>
  </w:style>
  <w:style w:type="paragraph" w:styleId="Footer">
    <w:name w:val="footer"/>
    <w:basedOn w:val="Normal"/>
    <w:link w:val="FooterChar"/>
    <w:uiPriority w:val="99"/>
    <w:unhideWhenUsed/>
    <w:rsid w:val="001E6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B64"/>
  </w:style>
  <w:style w:type="paragraph" w:styleId="Heading1">
    <w:name w:val="heading 1"/>
    <w:basedOn w:val="Normal"/>
    <w:next w:val="Normal"/>
    <w:link w:val="Heading1Char"/>
    <w:uiPriority w:val="9"/>
    <w:qFormat/>
    <w:rsid w:val="00434B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4B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4B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B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4B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4B64"/>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434B64"/>
    <w:pPr>
      <w:spacing w:after="0" w:line="240" w:lineRule="auto"/>
    </w:pPr>
  </w:style>
  <w:style w:type="paragraph" w:styleId="ListParagraph">
    <w:name w:val="List Paragraph"/>
    <w:basedOn w:val="Normal"/>
    <w:uiPriority w:val="34"/>
    <w:qFormat/>
    <w:rsid w:val="00434B64"/>
    <w:pPr>
      <w:ind w:left="720"/>
      <w:contextualSpacing/>
    </w:pPr>
  </w:style>
  <w:style w:type="character" w:styleId="Hyperlink">
    <w:name w:val="Hyperlink"/>
    <w:basedOn w:val="DefaultParagraphFont"/>
    <w:uiPriority w:val="99"/>
    <w:unhideWhenUsed/>
    <w:rsid w:val="00434B64"/>
    <w:rPr>
      <w:color w:val="0000FF" w:themeColor="hyperlink"/>
      <w:u w:val="single"/>
    </w:rPr>
  </w:style>
  <w:style w:type="table" w:styleId="TableGrid">
    <w:name w:val="Table Grid"/>
    <w:basedOn w:val="TableNormal"/>
    <w:uiPriority w:val="59"/>
    <w:rsid w:val="00434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434B64"/>
  </w:style>
  <w:style w:type="character" w:styleId="FollowedHyperlink">
    <w:name w:val="FollowedHyperlink"/>
    <w:basedOn w:val="DefaultParagraphFont"/>
    <w:uiPriority w:val="99"/>
    <w:semiHidden/>
    <w:unhideWhenUsed/>
    <w:rsid w:val="00B67FEE"/>
    <w:rPr>
      <w:color w:val="800080" w:themeColor="followedHyperlink"/>
      <w:u w:val="single"/>
    </w:rPr>
  </w:style>
  <w:style w:type="paragraph" w:styleId="BalloonText">
    <w:name w:val="Balloon Text"/>
    <w:basedOn w:val="Normal"/>
    <w:link w:val="BalloonTextChar"/>
    <w:uiPriority w:val="99"/>
    <w:semiHidden/>
    <w:unhideWhenUsed/>
    <w:rsid w:val="00D30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066"/>
    <w:rPr>
      <w:rFonts w:ascii="Tahoma" w:hAnsi="Tahoma" w:cs="Tahoma"/>
      <w:sz w:val="16"/>
      <w:szCs w:val="16"/>
    </w:rPr>
  </w:style>
  <w:style w:type="paragraph" w:styleId="TOCHeading">
    <w:name w:val="TOC Heading"/>
    <w:basedOn w:val="Heading1"/>
    <w:next w:val="Normal"/>
    <w:uiPriority w:val="39"/>
    <w:semiHidden/>
    <w:unhideWhenUsed/>
    <w:qFormat/>
    <w:rsid w:val="00D30066"/>
    <w:pPr>
      <w:outlineLvl w:val="9"/>
    </w:pPr>
    <w:rPr>
      <w:lang w:eastAsia="ja-JP"/>
    </w:rPr>
  </w:style>
  <w:style w:type="paragraph" w:styleId="TOC1">
    <w:name w:val="toc 1"/>
    <w:basedOn w:val="Normal"/>
    <w:next w:val="Normal"/>
    <w:autoRedefine/>
    <w:uiPriority w:val="39"/>
    <w:unhideWhenUsed/>
    <w:rsid w:val="00D30066"/>
    <w:pPr>
      <w:spacing w:after="100"/>
    </w:pPr>
  </w:style>
  <w:style w:type="paragraph" w:styleId="TOC2">
    <w:name w:val="toc 2"/>
    <w:basedOn w:val="Normal"/>
    <w:next w:val="Normal"/>
    <w:autoRedefine/>
    <w:uiPriority w:val="39"/>
    <w:unhideWhenUsed/>
    <w:rsid w:val="00D30066"/>
    <w:pPr>
      <w:spacing w:after="100"/>
      <w:ind w:left="220"/>
    </w:pPr>
  </w:style>
  <w:style w:type="paragraph" w:styleId="TOC3">
    <w:name w:val="toc 3"/>
    <w:basedOn w:val="Normal"/>
    <w:next w:val="Normal"/>
    <w:autoRedefine/>
    <w:uiPriority w:val="39"/>
    <w:unhideWhenUsed/>
    <w:rsid w:val="00D30066"/>
    <w:pPr>
      <w:spacing w:after="100"/>
      <w:ind w:left="440"/>
    </w:pPr>
  </w:style>
  <w:style w:type="paragraph" w:styleId="Header">
    <w:name w:val="header"/>
    <w:basedOn w:val="Normal"/>
    <w:link w:val="HeaderChar"/>
    <w:uiPriority w:val="99"/>
    <w:unhideWhenUsed/>
    <w:rsid w:val="001E6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437"/>
  </w:style>
  <w:style w:type="paragraph" w:styleId="Footer">
    <w:name w:val="footer"/>
    <w:basedOn w:val="Normal"/>
    <w:link w:val="FooterChar"/>
    <w:uiPriority w:val="99"/>
    <w:unhideWhenUsed/>
    <w:rsid w:val="001E6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leg.wa.gov/rcw/default.aspx?cite=28B.50.020" TargetMode="External"/><Relationship Id="rId18" Type="http://schemas.openxmlformats.org/officeDocument/2006/relationships/hyperlink" Target="http://intranetnew.shoreline.edu/institutionalresearch/documents/surveys/ccsse2011-cddb8509d1-allstu-means.pdf" TargetMode="External"/><Relationship Id="rId26" Type="http://schemas.openxmlformats.org/officeDocument/2006/relationships/hyperlink" Target="http://intranetnew.shoreline.edu/institutionalresearch/factbook-menu.aspx" TargetMode="External"/><Relationship Id="rId3" Type="http://schemas.openxmlformats.org/officeDocument/2006/relationships/numbering" Target="numbering.xml"/><Relationship Id="rId21" Type="http://schemas.openxmlformats.org/officeDocument/2006/relationships/hyperlink" Target="file:///F:\Daily\Apr\12\Accreditation\Metrics_Alternate\CT3.1_OverallGradDropRate.xlsx"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apps.leg.wa.gov/rcw/default.aspx?cite=28B.50.020" TargetMode="External"/><Relationship Id="rId17" Type="http://schemas.openxmlformats.org/officeDocument/2006/relationships/hyperlink" Target="http://intranetnew.shoreline.edu/institutionalresearch/documents/student-achievement-initiative/atdmeasures2012.xlsx" TargetMode="External"/><Relationship Id="rId25" Type="http://schemas.openxmlformats.org/officeDocument/2006/relationships/hyperlink" Target="http://www.sbctc.edu/college/_d-fallqtr2011.aspx" TargetMode="External"/><Relationship Id="rId33" Type="http://schemas.openxmlformats.org/officeDocument/2006/relationships/hyperlink" Target="http://www.shoreline.edu/files/ClimateSurveyReportFinal_2012.docx" TargetMode="External"/><Relationship Id="rId2" Type="http://schemas.openxmlformats.org/officeDocument/2006/relationships/customXml" Target="../customXml/item2.xml"/><Relationship Id="rId16" Type="http://schemas.openxmlformats.org/officeDocument/2006/relationships/hyperlink" Target="http://www.aacc.nche.edu/aboutcc/21stcenturyreport/21stCenturyReport.pdf" TargetMode="External"/><Relationship Id="rId20" Type="http://schemas.openxmlformats.org/officeDocument/2006/relationships/hyperlink" Target="http://intranetnew.shoreline.edu/institutionalresearch/documents/surveys/scca12datareport.doc" TargetMode="External"/><Relationship Id="rId29" Type="http://schemas.openxmlformats.org/officeDocument/2006/relationships/hyperlink" Target="http://www.sbctc.edu/college/_d-fallqtr2011.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ew.shoreline.edu/about-shoreline/documents/catalog-2012.pdf" TargetMode="External"/><Relationship Id="rId24" Type="http://schemas.openxmlformats.org/officeDocument/2006/relationships/hyperlink" Target="http://intranetnew.shoreline.edu/institutionalresearch/documents/data-feedback-report/ipedsdfr2012-236610.pdf" TargetMode="External"/><Relationship Id="rId32" Type="http://schemas.openxmlformats.org/officeDocument/2006/relationships/hyperlink" Target="http://www.shoreline.edu/files/ClimateSurveyReportFinal_2012.docx"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sbctc.edu/college/_d-acad2011-12.aspx" TargetMode="External"/><Relationship Id="rId23" Type="http://schemas.openxmlformats.org/officeDocument/2006/relationships/hyperlink" Target="file:///F:\Daily\Apr\12\Accreditation\Metrics_Alternate\CT3.3_RetentionKOS4.xlsx" TargetMode="External"/><Relationship Id="rId28" Type="http://schemas.openxmlformats.org/officeDocument/2006/relationships/hyperlink" Target="http://intranetnew.shoreline.edu/institutionalresearch/Factbook3.3Data/International/Quarter2/aagqsf2.pdf" TargetMode="External"/><Relationship Id="rId36" Type="http://schemas.openxmlformats.org/officeDocument/2006/relationships/fontTable" Target="fontTable.xml"/><Relationship Id="rId10" Type="http://schemas.openxmlformats.org/officeDocument/2006/relationships/hyperlink" Target="http://new.shoreline.edu/about-shoreline/strategic-plan.aspx" TargetMode="External"/><Relationship Id="rId19" Type="http://schemas.openxmlformats.org/officeDocument/2006/relationships/hyperlink" Target="http://intranetnew.shoreline.edu/institutionalresearch/documents/surveys/scca12datareport.doc" TargetMode="External"/><Relationship Id="rId31" Type="http://schemas.openxmlformats.org/officeDocument/2006/relationships/hyperlink" Target="http://www.sbctc.edu/college/_d-acad2011-12.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intranetnew.shoreline.edu/institutionalresearch/documents/data-feedback-report/ipedsdfr2012-236610.pdf" TargetMode="External"/><Relationship Id="rId22" Type="http://schemas.openxmlformats.org/officeDocument/2006/relationships/hyperlink" Target="file:///F:\Daily\Apr\12\Accreditation\Metrics_Alternate\CT3.2_B4AfterSalaryB01.xlsx" TargetMode="External"/><Relationship Id="rId27" Type="http://schemas.openxmlformats.org/officeDocument/2006/relationships/hyperlink" Target="http://intranetnew.shoreline.edu/institutionalresearch/Factbook3.3Data/Institution/Quarter2/aagqsf2.pdf" TargetMode="External"/><Relationship Id="rId30" Type="http://schemas.openxmlformats.org/officeDocument/2006/relationships/hyperlink" Target="file:///X:\Accreditation\2013\Metrics_Alternate\CT4.5_HS_Recuritment.xls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2013-04-04T00:00:00</PublishDate>
  <Abstract>This is a draft offering for our Year 1 accreditation report due on September 16, 2013.  The contents include proposed Strategic Plan alignments.</Abstract>
  <CompanyAddress>16101 Greenwood Avenue North, Shoreline, WA 98133</CompanyAddress>
  <CompanyPhone>Phone: 206-546-4101</CompanyPhone>
  <CompanyFax>Fax: 206-546-4630</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772D82-4EF6-456A-8DE1-47F6DD39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3931</Words>
  <Characters>22412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Accreditation Year 1 Draft</vt:lpstr>
    </vt:vector>
  </TitlesOfParts>
  <Company>Shoreline Community College</Company>
  <LinksUpToDate>false</LinksUpToDate>
  <CharactersWithSpaces>26291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Year 1 Draft</dc:title>
  <dc:creator>NWCCU 2013</dc:creator>
  <cp:lastModifiedBy>Duggan, Joseph</cp:lastModifiedBy>
  <cp:revision>2</cp:revision>
  <cp:lastPrinted>2013-05-10T18:34:00Z</cp:lastPrinted>
  <dcterms:created xsi:type="dcterms:W3CDTF">2013-05-10T19:07:00Z</dcterms:created>
  <dcterms:modified xsi:type="dcterms:W3CDTF">2013-05-10T19:07:00Z</dcterms:modified>
</cp:coreProperties>
</file>